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C3F" w:rsidRDefault="00CB3C3F" w:rsidP="00CB3C3F">
      <w:pPr>
        <w:jc w:val="both"/>
        <w:rPr>
          <w:rFonts w:ascii="Arial" w:hAnsi="Arial" w:cs="Arial"/>
          <w:b/>
          <w:szCs w:val="24"/>
          <w:u w:val="single"/>
        </w:rPr>
      </w:pPr>
      <w:r w:rsidRPr="005217D9">
        <w:rPr>
          <w:rFonts w:ascii="Arial" w:hAnsi="Arial" w:cs="Arial"/>
          <w:b/>
          <w:szCs w:val="24"/>
          <w:u w:val="single"/>
        </w:rPr>
        <w:t xml:space="preserve">Compensation Strategy </w:t>
      </w:r>
    </w:p>
    <w:p w:rsidR="00EE4DC6" w:rsidRDefault="00EE4DC6" w:rsidP="00CB3C3F">
      <w:pPr>
        <w:jc w:val="both"/>
        <w:rPr>
          <w:rFonts w:ascii="Arial" w:hAnsi="Arial" w:cs="Arial"/>
          <w:b/>
          <w:szCs w:val="24"/>
          <w:u w:val="single"/>
        </w:rPr>
      </w:pPr>
    </w:p>
    <w:p w:rsidR="00EE4DC6" w:rsidRPr="005E2B13" w:rsidRDefault="00EE4DC6" w:rsidP="00EE4DC6">
      <w:pPr>
        <w:jc w:val="both"/>
        <w:rPr>
          <w:rFonts w:ascii="Arial" w:hAnsi="Arial" w:cs="Arial"/>
          <w:sz w:val="22"/>
        </w:rPr>
      </w:pPr>
      <w:r w:rsidRPr="005E2B13">
        <w:rPr>
          <w:rFonts w:ascii="Arial" w:hAnsi="Arial" w:cs="Arial"/>
          <w:sz w:val="22"/>
        </w:rPr>
        <w:t xml:space="preserve">To maintain competitive compensation based on the adopted strategy, two separate, but related actions are required:  </w:t>
      </w:r>
    </w:p>
    <w:p w:rsidR="00EE4DC6" w:rsidRPr="005E2B13" w:rsidRDefault="00EE4DC6" w:rsidP="00EE4DC6">
      <w:pPr>
        <w:widowControl/>
        <w:ind w:left="360"/>
        <w:jc w:val="both"/>
        <w:rPr>
          <w:rFonts w:ascii="Arial" w:hAnsi="Arial" w:cs="Arial"/>
          <w:sz w:val="22"/>
        </w:rPr>
      </w:pPr>
      <w:r w:rsidRPr="005E2B13">
        <w:rPr>
          <w:rFonts w:ascii="Arial" w:hAnsi="Arial" w:cs="Arial"/>
          <w:sz w:val="22"/>
        </w:rPr>
        <w:t>1)</w:t>
      </w:r>
      <w:r w:rsidRPr="005E2B13">
        <w:rPr>
          <w:rFonts w:ascii="Arial" w:hAnsi="Arial" w:cs="Arial"/>
          <w:sz w:val="22"/>
        </w:rPr>
        <w:tab/>
        <w:t xml:space="preserve">Ensure a competitive salary scale so that the County/School Division is able to attract </w:t>
      </w:r>
      <w:r>
        <w:rPr>
          <w:rFonts w:ascii="Arial" w:hAnsi="Arial" w:cs="Arial"/>
          <w:sz w:val="22"/>
        </w:rPr>
        <w:tab/>
      </w:r>
      <w:r w:rsidRPr="005E2B13">
        <w:rPr>
          <w:rFonts w:ascii="Arial" w:hAnsi="Arial" w:cs="Arial"/>
          <w:sz w:val="22"/>
        </w:rPr>
        <w:t xml:space="preserve">and recruit new employees.  </w:t>
      </w:r>
    </w:p>
    <w:p w:rsidR="00EE4DC6" w:rsidRPr="005E2B13" w:rsidRDefault="00EE4DC6" w:rsidP="00EE4DC6">
      <w:pPr>
        <w:widowControl/>
        <w:ind w:left="720" w:hanging="360"/>
        <w:jc w:val="both"/>
        <w:rPr>
          <w:rFonts w:ascii="Arial" w:hAnsi="Arial" w:cs="Arial"/>
          <w:sz w:val="22"/>
        </w:rPr>
      </w:pPr>
      <w:r w:rsidRPr="005E2B13">
        <w:rPr>
          <w:rFonts w:ascii="Arial" w:hAnsi="Arial" w:cs="Arial"/>
          <w:sz w:val="22"/>
        </w:rPr>
        <w:t>2)</w:t>
      </w:r>
      <w:r w:rsidRPr="005E2B13">
        <w:rPr>
          <w:rFonts w:ascii="Arial" w:hAnsi="Arial" w:cs="Arial"/>
          <w:sz w:val="22"/>
        </w:rPr>
        <w:tab/>
        <w:t xml:space="preserve">Ensure current employees are rewarded for </w:t>
      </w:r>
      <w:r>
        <w:rPr>
          <w:rFonts w:ascii="Arial" w:hAnsi="Arial" w:cs="Arial"/>
          <w:sz w:val="22"/>
        </w:rPr>
        <w:t xml:space="preserve">job </w:t>
      </w:r>
      <w:r w:rsidRPr="005E2B13">
        <w:rPr>
          <w:rFonts w:ascii="Arial" w:hAnsi="Arial" w:cs="Arial"/>
          <w:sz w:val="22"/>
        </w:rPr>
        <w:t>performance by maintaining internal equity in their pay range and also maintaining market competitiveness for similar skills</w:t>
      </w:r>
      <w:r>
        <w:rPr>
          <w:rFonts w:ascii="Arial" w:hAnsi="Arial" w:cs="Arial"/>
          <w:sz w:val="22"/>
        </w:rPr>
        <w:t xml:space="preserve"> through granting competitive salary increases</w:t>
      </w:r>
      <w:r w:rsidRPr="005E2B13">
        <w:rPr>
          <w:rFonts w:ascii="Arial" w:hAnsi="Arial" w:cs="Arial"/>
          <w:sz w:val="22"/>
        </w:rPr>
        <w:t>.</w:t>
      </w:r>
    </w:p>
    <w:p w:rsidR="00EE4DC6" w:rsidRPr="005E2B13" w:rsidRDefault="00EE4DC6" w:rsidP="00EE4DC6">
      <w:pPr>
        <w:jc w:val="both"/>
        <w:rPr>
          <w:rFonts w:ascii="Arial" w:hAnsi="Arial" w:cs="Arial"/>
          <w:sz w:val="22"/>
        </w:rPr>
      </w:pPr>
    </w:p>
    <w:p w:rsidR="00EE4DC6" w:rsidRPr="005E2B13" w:rsidRDefault="00EE4DC6" w:rsidP="00EE4DC6">
      <w:pPr>
        <w:jc w:val="both"/>
        <w:rPr>
          <w:rFonts w:ascii="Arial" w:hAnsi="Arial" w:cs="Arial"/>
          <w:sz w:val="22"/>
        </w:rPr>
      </w:pPr>
      <w:r w:rsidRPr="005E2B13">
        <w:rPr>
          <w:rFonts w:ascii="Arial" w:hAnsi="Arial" w:cs="Arial"/>
          <w:sz w:val="22"/>
        </w:rPr>
        <w:t>To adhere to the Boards' adopted strategy, we implement the following processes each year:</w:t>
      </w:r>
    </w:p>
    <w:p w:rsidR="00EE4DC6" w:rsidRPr="005E2B13" w:rsidRDefault="00EE4DC6" w:rsidP="00EE4DC6">
      <w:pPr>
        <w:pStyle w:val="BodyTextIndent"/>
        <w:numPr>
          <w:ilvl w:val="0"/>
          <w:numId w:val="1"/>
        </w:numPr>
        <w:tabs>
          <w:tab w:val="clear" w:pos="1080"/>
        </w:tabs>
        <w:snapToGrid/>
        <w:spacing w:after="120"/>
        <w:ind w:left="720"/>
        <w:jc w:val="both"/>
        <w:rPr>
          <w:rFonts w:ascii="Arial" w:hAnsi="Arial" w:cs="Arial"/>
          <w:sz w:val="22"/>
        </w:rPr>
      </w:pPr>
      <w:r w:rsidRPr="005E2B13">
        <w:rPr>
          <w:rFonts w:ascii="Arial" w:hAnsi="Arial" w:cs="Arial"/>
          <w:sz w:val="22"/>
        </w:rPr>
        <w:t xml:space="preserve">Annually survey the adopted market to determine the </w:t>
      </w:r>
      <w:r w:rsidRPr="00C35378">
        <w:rPr>
          <w:rFonts w:ascii="Arial" w:hAnsi="Arial" w:cs="Arial"/>
          <w:sz w:val="22"/>
        </w:rPr>
        <w:t xml:space="preserve">salary </w:t>
      </w:r>
      <w:r w:rsidRPr="005217D9">
        <w:rPr>
          <w:rFonts w:ascii="Arial" w:hAnsi="Arial" w:cs="Arial"/>
          <w:sz w:val="22"/>
          <w:u w:val="single"/>
        </w:rPr>
        <w:t>scale adjustment</w:t>
      </w:r>
      <w:r w:rsidRPr="005E2B13">
        <w:rPr>
          <w:rFonts w:ascii="Arial" w:hAnsi="Arial" w:cs="Arial"/>
          <w:sz w:val="22"/>
        </w:rPr>
        <w:t xml:space="preserve"> implemented in those localities/schools for the current fiscal year.</w:t>
      </w:r>
    </w:p>
    <w:p w:rsidR="00EE4DC6" w:rsidRPr="005E2B13" w:rsidRDefault="00EE4DC6" w:rsidP="00EE4DC6">
      <w:pPr>
        <w:pStyle w:val="BodyTextIndent"/>
        <w:numPr>
          <w:ilvl w:val="0"/>
          <w:numId w:val="1"/>
        </w:numPr>
        <w:tabs>
          <w:tab w:val="clear" w:pos="1080"/>
        </w:tabs>
        <w:snapToGrid/>
        <w:spacing w:after="120"/>
        <w:ind w:left="720"/>
        <w:jc w:val="both"/>
        <w:rPr>
          <w:rFonts w:ascii="Arial" w:hAnsi="Arial" w:cs="Arial"/>
          <w:sz w:val="22"/>
        </w:rPr>
      </w:pPr>
      <w:r w:rsidRPr="005E2B13">
        <w:rPr>
          <w:rFonts w:ascii="Arial" w:hAnsi="Arial" w:cs="Arial"/>
          <w:sz w:val="22"/>
        </w:rPr>
        <w:t xml:space="preserve">Annually survey the adopted market to determine the average </w:t>
      </w:r>
      <w:r w:rsidRPr="005217D9">
        <w:rPr>
          <w:rFonts w:ascii="Arial" w:hAnsi="Arial" w:cs="Arial"/>
          <w:sz w:val="22"/>
          <w:u w:val="single"/>
        </w:rPr>
        <w:t>total salary increase</w:t>
      </w:r>
      <w:r w:rsidRPr="005E2B13">
        <w:rPr>
          <w:rFonts w:ascii="Arial" w:hAnsi="Arial" w:cs="Arial"/>
          <w:sz w:val="22"/>
        </w:rPr>
        <w:t xml:space="preserve"> granted employees in those localities/schools for the current fiscal year.</w:t>
      </w:r>
    </w:p>
    <w:p w:rsidR="00EE4DC6" w:rsidRPr="005E2B13" w:rsidRDefault="00EE4DC6" w:rsidP="00EE4DC6">
      <w:pPr>
        <w:pStyle w:val="BodyTextIndent"/>
        <w:numPr>
          <w:ilvl w:val="0"/>
          <w:numId w:val="1"/>
        </w:numPr>
        <w:tabs>
          <w:tab w:val="clear" w:pos="1080"/>
        </w:tabs>
        <w:snapToGrid/>
        <w:spacing w:after="120"/>
        <w:ind w:left="720"/>
        <w:jc w:val="both"/>
        <w:rPr>
          <w:rFonts w:ascii="Arial" w:hAnsi="Arial" w:cs="Arial"/>
          <w:sz w:val="22"/>
        </w:rPr>
      </w:pPr>
      <w:r w:rsidRPr="005E2B13">
        <w:rPr>
          <w:rFonts w:ascii="Arial" w:hAnsi="Arial" w:cs="Arial"/>
          <w:sz w:val="22"/>
        </w:rPr>
        <w:t xml:space="preserve">This market data is analyzed to ascertain where the salary scales </w:t>
      </w:r>
      <w:r>
        <w:rPr>
          <w:rFonts w:ascii="Arial" w:hAnsi="Arial" w:cs="Arial"/>
          <w:sz w:val="22"/>
        </w:rPr>
        <w:t xml:space="preserve">and increases </w:t>
      </w:r>
      <w:r w:rsidRPr="005E2B13">
        <w:rPr>
          <w:rFonts w:ascii="Arial" w:hAnsi="Arial" w:cs="Arial"/>
          <w:sz w:val="22"/>
        </w:rPr>
        <w:t>(both classified employee and teacher) for Albemarle County stand relative to the adopted market.</w:t>
      </w:r>
    </w:p>
    <w:p w:rsidR="00EE4DC6" w:rsidRPr="005E2B13" w:rsidRDefault="00EE4DC6" w:rsidP="00EE4DC6">
      <w:pPr>
        <w:pStyle w:val="BodyTextIndent"/>
        <w:numPr>
          <w:ilvl w:val="0"/>
          <w:numId w:val="1"/>
        </w:numPr>
        <w:tabs>
          <w:tab w:val="clear" w:pos="1080"/>
        </w:tabs>
        <w:snapToGrid/>
        <w:ind w:left="720"/>
        <w:jc w:val="both"/>
        <w:rPr>
          <w:rFonts w:ascii="Arial" w:hAnsi="Arial" w:cs="Arial"/>
          <w:sz w:val="22"/>
        </w:rPr>
      </w:pPr>
      <w:r w:rsidRPr="005E2B13">
        <w:rPr>
          <w:rFonts w:ascii="Arial" w:hAnsi="Arial" w:cs="Arial"/>
          <w:sz w:val="22"/>
        </w:rPr>
        <w:t>Obtain data on what other organizations are projecting for salary increases for the next fiscal year through a compensation database (WorldatWork, Eastern Region).  This data is used to project the merit increase percentage and develop the teacher scale, including step increases.</w:t>
      </w:r>
    </w:p>
    <w:p w:rsidR="00EE4DC6" w:rsidRPr="002C7201" w:rsidRDefault="00EE4DC6" w:rsidP="00CB3C3F">
      <w:pPr>
        <w:jc w:val="both"/>
        <w:rPr>
          <w:rFonts w:ascii="Arial" w:hAnsi="Arial" w:cs="Arial"/>
          <w:b/>
          <w:szCs w:val="24"/>
          <w:u w:val="single"/>
        </w:rPr>
      </w:pPr>
    </w:p>
    <w:p w:rsidR="00CB3C3F" w:rsidRPr="005E2B13" w:rsidRDefault="00CB3C3F" w:rsidP="00CB3C3F">
      <w:pPr>
        <w:ind w:left="360"/>
        <w:jc w:val="both"/>
        <w:rPr>
          <w:rFonts w:ascii="Arial" w:hAnsi="Arial" w:cs="Arial"/>
          <w:sz w:val="22"/>
          <w:u w:val="single"/>
        </w:rPr>
      </w:pPr>
    </w:p>
    <w:p w:rsidR="00CB3C3F" w:rsidRPr="005E2B13" w:rsidRDefault="00CB3C3F" w:rsidP="00CB3C3F">
      <w:pPr>
        <w:ind w:left="360"/>
        <w:jc w:val="both"/>
        <w:rPr>
          <w:rFonts w:ascii="Arial" w:hAnsi="Arial" w:cs="Arial"/>
          <w:b/>
          <w:sz w:val="22"/>
        </w:rPr>
      </w:pPr>
      <w:r w:rsidRPr="005E2B13">
        <w:rPr>
          <w:rFonts w:ascii="Arial" w:hAnsi="Arial" w:cs="Arial"/>
          <w:b/>
          <w:sz w:val="22"/>
        </w:rPr>
        <w:t>Step 1: FY1</w:t>
      </w:r>
      <w:r w:rsidR="00D54E9C">
        <w:rPr>
          <w:rFonts w:ascii="Arial" w:hAnsi="Arial" w:cs="Arial"/>
          <w:b/>
          <w:sz w:val="22"/>
        </w:rPr>
        <w:t>1</w:t>
      </w:r>
      <w:r w:rsidRPr="005E2B13">
        <w:rPr>
          <w:rFonts w:ascii="Arial" w:hAnsi="Arial" w:cs="Arial"/>
          <w:b/>
          <w:sz w:val="22"/>
        </w:rPr>
        <w:t>-1</w:t>
      </w:r>
      <w:r w:rsidR="00D54E9C">
        <w:rPr>
          <w:rFonts w:ascii="Arial" w:hAnsi="Arial" w:cs="Arial"/>
          <w:b/>
          <w:sz w:val="22"/>
        </w:rPr>
        <w:t>2</w:t>
      </w:r>
      <w:r w:rsidRPr="005E2B13">
        <w:rPr>
          <w:rFonts w:ascii="Arial" w:hAnsi="Arial" w:cs="Arial"/>
          <w:b/>
          <w:sz w:val="22"/>
        </w:rPr>
        <w:t xml:space="preserve">. Survey the market to determine if the </w:t>
      </w:r>
      <w:r w:rsidRPr="005E2B13">
        <w:rPr>
          <w:rFonts w:ascii="Arial" w:hAnsi="Arial" w:cs="Arial"/>
          <w:b/>
          <w:sz w:val="22"/>
          <w:u w:val="single"/>
        </w:rPr>
        <w:t>scale adjustment</w:t>
      </w:r>
      <w:r w:rsidRPr="005E2B13">
        <w:rPr>
          <w:rFonts w:ascii="Arial" w:hAnsi="Arial" w:cs="Arial"/>
          <w:b/>
          <w:sz w:val="22"/>
        </w:rPr>
        <w:t xml:space="preserve"> implemented for classified/administrator and teacher pay scales achieved the strategy. </w:t>
      </w:r>
    </w:p>
    <w:p w:rsidR="00CB3C3F" w:rsidRPr="005E2B13" w:rsidRDefault="00CB3C3F" w:rsidP="00CB3C3F">
      <w:pPr>
        <w:ind w:left="360"/>
        <w:jc w:val="both"/>
        <w:rPr>
          <w:rFonts w:ascii="Arial" w:hAnsi="Arial" w:cs="Arial"/>
          <w:b/>
          <w:sz w:val="22"/>
        </w:rPr>
      </w:pPr>
    </w:p>
    <w:p w:rsidR="00CB3C3F" w:rsidRDefault="00CB3C3F" w:rsidP="00504FD6">
      <w:pPr>
        <w:ind w:left="360"/>
        <w:jc w:val="both"/>
        <w:rPr>
          <w:rFonts w:ascii="Arial" w:hAnsi="Arial" w:cs="Arial"/>
          <w:sz w:val="22"/>
        </w:rPr>
      </w:pPr>
      <w:r w:rsidRPr="005217D9">
        <w:rPr>
          <w:rFonts w:ascii="Arial" w:hAnsi="Arial" w:cs="Arial"/>
          <w:sz w:val="22"/>
          <w:u w:val="single"/>
        </w:rPr>
        <w:t xml:space="preserve">Classified/Administrator Scale Adjustments - Target median of adopted </w:t>
      </w:r>
      <w:proofErr w:type="spellStart"/>
      <w:r w:rsidRPr="005217D9">
        <w:rPr>
          <w:rFonts w:ascii="Arial" w:hAnsi="Arial" w:cs="Arial"/>
          <w:sz w:val="22"/>
          <w:u w:val="single"/>
        </w:rPr>
        <w:t>market</w:t>
      </w:r>
      <w:r w:rsidRPr="005E2B13">
        <w:rPr>
          <w:rFonts w:ascii="Arial" w:hAnsi="Arial" w:cs="Arial"/>
          <w:sz w:val="22"/>
        </w:rPr>
        <w:t>A</w:t>
      </w:r>
      <w:proofErr w:type="spellEnd"/>
      <w:r w:rsidRPr="005E2B13">
        <w:rPr>
          <w:rFonts w:ascii="Arial" w:hAnsi="Arial" w:cs="Arial"/>
          <w:sz w:val="22"/>
        </w:rPr>
        <w:t xml:space="preserve"> competitive scale is important in attracting new hires.  For classified employees, the scale adjustment impacts new hires and any employees with pay rates that might fall below the new minimums. The Albemarle County scale </w:t>
      </w:r>
      <w:r w:rsidR="00D54E9C">
        <w:rPr>
          <w:rFonts w:ascii="Arial" w:hAnsi="Arial" w:cs="Arial"/>
          <w:sz w:val="22"/>
        </w:rPr>
        <w:t xml:space="preserve">has not been adjusted since FY08/09. </w:t>
      </w:r>
      <w:r w:rsidRPr="005E2B13">
        <w:rPr>
          <w:rFonts w:ascii="Arial" w:hAnsi="Arial" w:cs="Arial"/>
          <w:sz w:val="22"/>
        </w:rPr>
        <w:t xml:space="preserve">  </w:t>
      </w:r>
      <w:r w:rsidR="007B411B">
        <w:rPr>
          <w:rFonts w:ascii="Arial" w:hAnsi="Arial" w:cs="Arial"/>
          <w:sz w:val="22"/>
        </w:rPr>
        <w:t xml:space="preserve">The </w:t>
      </w:r>
      <w:r w:rsidRPr="005E2B13">
        <w:rPr>
          <w:rFonts w:ascii="Arial" w:hAnsi="Arial" w:cs="Arial"/>
          <w:sz w:val="22"/>
        </w:rPr>
        <w:t>salary scale data</w:t>
      </w:r>
      <w:r w:rsidR="007B411B">
        <w:rPr>
          <w:rFonts w:ascii="Arial" w:hAnsi="Arial" w:cs="Arial"/>
          <w:sz w:val="22"/>
        </w:rPr>
        <w:t xml:space="preserve"> from our adopted market</w:t>
      </w:r>
      <w:r w:rsidR="00D54E9C">
        <w:rPr>
          <w:rFonts w:ascii="Arial" w:hAnsi="Arial" w:cs="Arial"/>
          <w:sz w:val="22"/>
        </w:rPr>
        <w:t xml:space="preserve"> for FY 10-11</w:t>
      </w:r>
      <w:r w:rsidRPr="005E2B13">
        <w:rPr>
          <w:rFonts w:ascii="Arial" w:hAnsi="Arial" w:cs="Arial"/>
          <w:sz w:val="22"/>
        </w:rPr>
        <w:t xml:space="preserve"> </w:t>
      </w:r>
      <w:r w:rsidR="007B411B">
        <w:rPr>
          <w:rFonts w:ascii="Arial" w:hAnsi="Arial" w:cs="Arial"/>
          <w:sz w:val="22"/>
        </w:rPr>
        <w:t xml:space="preserve">indicates that other organizations </w:t>
      </w:r>
      <w:r w:rsidRPr="005E2B13">
        <w:rPr>
          <w:rFonts w:ascii="Arial" w:hAnsi="Arial" w:cs="Arial"/>
          <w:sz w:val="22"/>
        </w:rPr>
        <w:t xml:space="preserve">did not </w:t>
      </w:r>
      <w:r>
        <w:rPr>
          <w:rFonts w:ascii="Arial" w:hAnsi="Arial" w:cs="Arial"/>
          <w:sz w:val="22"/>
        </w:rPr>
        <w:t>increase</w:t>
      </w:r>
      <w:r w:rsidRPr="005E2B13">
        <w:rPr>
          <w:rFonts w:ascii="Arial" w:hAnsi="Arial" w:cs="Arial"/>
          <w:sz w:val="22"/>
        </w:rPr>
        <w:t xml:space="preserve"> their</w:t>
      </w:r>
      <w:r w:rsidR="007B411B">
        <w:rPr>
          <w:rFonts w:ascii="Arial" w:hAnsi="Arial" w:cs="Arial"/>
          <w:sz w:val="22"/>
        </w:rPr>
        <w:t xml:space="preserve"> salary</w:t>
      </w:r>
      <w:r w:rsidRPr="005E2B13">
        <w:rPr>
          <w:rFonts w:ascii="Arial" w:hAnsi="Arial" w:cs="Arial"/>
          <w:sz w:val="22"/>
        </w:rPr>
        <w:t xml:space="preserve"> scale</w:t>
      </w:r>
      <w:r w:rsidR="007B411B">
        <w:rPr>
          <w:rFonts w:ascii="Arial" w:hAnsi="Arial" w:cs="Arial"/>
          <w:sz w:val="22"/>
        </w:rPr>
        <w:t>s.</w:t>
      </w:r>
    </w:p>
    <w:p w:rsidR="007B411B" w:rsidRPr="005E2B13" w:rsidRDefault="007B411B" w:rsidP="00D54E9C">
      <w:pPr>
        <w:widowControl/>
        <w:autoSpaceDE w:val="0"/>
        <w:autoSpaceDN w:val="0"/>
        <w:adjustRightInd w:val="0"/>
        <w:spacing w:before="240"/>
        <w:ind w:left="720"/>
        <w:jc w:val="both"/>
        <w:rPr>
          <w:rFonts w:ascii="Arial" w:hAnsi="Arial" w:cs="Arial"/>
          <w:sz w:val="22"/>
        </w:rPr>
      </w:pPr>
    </w:p>
    <w:p w:rsidR="00CB3C3F" w:rsidRPr="005E2B13" w:rsidRDefault="00CB3C3F" w:rsidP="00CB3C3F">
      <w:pPr>
        <w:ind w:left="360"/>
        <w:jc w:val="both"/>
        <w:rPr>
          <w:rFonts w:ascii="Arial" w:hAnsi="Arial" w:cs="Arial"/>
          <w:b/>
          <w:sz w:val="22"/>
        </w:rPr>
      </w:pPr>
      <w:r w:rsidRPr="005E2B13">
        <w:rPr>
          <w:rFonts w:ascii="Arial" w:hAnsi="Arial" w:cs="Arial"/>
          <w:b/>
          <w:sz w:val="22"/>
        </w:rPr>
        <w:t>Step 2:FY1</w:t>
      </w:r>
      <w:r w:rsidR="00D54E9C">
        <w:rPr>
          <w:rFonts w:ascii="Arial" w:hAnsi="Arial" w:cs="Arial"/>
          <w:b/>
          <w:sz w:val="22"/>
        </w:rPr>
        <w:t>1</w:t>
      </w:r>
      <w:r w:rsidRPr="005E2B13">
        <w:rPr>
          <w:rFonts w:ascii="Arial" w:hAnsi="Arial" w:cs="Arial"/>
          <w:b/>
          <w:sz w:val="22"/>
        </w:rPr>
        <w:t>-1</w:t>
      </w:r>
      <w:r w:rsidR="00D54E9C">
        <w:rPr>
          <w:rFonts w:ascii="Arial" w:hAnsi="Arial" w:cs="Arial"/>
          <w:b/>
          <w:sz w:val="22"/>
        </w:rPr>
        <w:t>2</w:t>
      </w:r>
      <w:r w:rsidRPr="005E2B13">
        <w:rPr>
          <w:rFonts w:ascii="Arial" w:hAnsi="Arial" w:cs="Arial"/>
          <w:b/>
          <w:sz w:val="22"/>
        </w:rPr>
        <w:t xml:space="preserve">. Survey the market to determine if the </w:t>
      </w:r>
      <w:r w:rsidRPr="005E2B13">
        <w:rPr>
          <w:rFonts w:ascii="Arial" w:hAnsi="Arial" w:cs="Arial"/>
          <w:b/>
          <w:sz w:val="22"/>
          <w:u w:val="single"/>
        </w:rPr>
        <w:t>total salary increase</w:t>
      </w:r>
      <w:r w:rsidRPr="005E2B13">
        <w:rPr>
          <w:rFonts w:ascii="Arial" w:hAnsi="Arial" w:cs="Arial"/>
          <w:b/>
          <w:sz w:val="22"/>
        </w:rPr>
        <w:t xml:space="preserve"> implemented for classified pay achieved the strategy.</w:t>
      </w:r>
    </w:p>
    <w:p w:rsidR="00CB3C3F" w:rsidRPr="005E2B13" w:rsidRDefault="00CB3C3F" w:rsidP="00CB3C3F">
      <w:pPr>
        <w:jc w:val="both"/>
        <w:rPr>
          <w:rFonts w:ascii="Arial" w:hAnsi="Arial" w:cs="Arial"/>
          <w:sz w:val="22"/>
        </w:rPr>
      </w:pPr>
    </w:p>
    <w:p w:rsidR="00CB3C3F" w:rsidRPr="001676A1" w:rsidRDefault="00CB3C3F" w:rsidP="00CB3C3F">
      <w:pPr>
        <w:ind w:left="720"/>
        <w:jc w:val="both"/>
        <w:rPr>
          <w:rFonts w:ascii="Arial" w:hAnsi="Arial" w:cs="Arial"/>
          <w:sz w:val="22"/>
          <w:u w:val="single"/>
        </w:rPr>
      </w:pPr>
      <w:r w:rsidRPr="005217D9">
        <w:rPr>
          <w:rFonts w:ascii="Arial" w:hAnsi="Arial" w:cs="Arial"/>
          <w:sz w:val="22"/>
          <w:u w:val="single"/>
        </w:rPr>
        <w:t>Classified Total Salary Increases - Target median of adopted market</w:t>
      </w:r>
    </w:p>
    <w:p w:rsidR="00CB3C3F" w:rsidRPr="005E2B13" w:rsidRDefault="00D54E9C" w:rsidP="00CB3C3F">
      <w:pPr>
        <w:ind w:left="720"/>
        <w:jc w:val="both"/>
        <w:rPr>
          <w:rFonts w:ascii="Arial" w:hAnsi="Arial" w:cs="Arial"/>
          <w:sz w:val="22"/>
        </w:rPr>
      </w:pPr>
      <w:r>
        <w:rPr>
          <w:rFonts w:ascii="Arial" w:hAnsi="Arial" w:cs="Arial"/>
          <w:sz w:val="22"/>
        </w:rPr>
        <w:t xml:space="preserve">The </w:t>
      </w:r>
      <w:r w:rsidR="00CB3C3F" w:rsidRPr="005E2B13">
        <w:rPr>
          <w:rFonts w:ascii="Arial" w:hAnsi="Arial" w:cs="Arial"/>
          <w:sz w:val="22"/>
        </w:rPr>
        <w:t>salary increase for FY1</w:t>
      </w:r>
      <w:r>
        <w:rPr>
          <w:rFonts w:ascii="Arial" w:hAnsi="Arial" w:cs="Arial"/>
          <w:sz w:val="22"/>
        </w:rPr>
        <w:t>1-12 was 1%</w:t>
      </w:r>
      <w:r w:rsidR="00CB3C3F" w:rsidRPr="005E2B13">
        <w:rPr>
          <w:rFonts w:ascii="Arial" w:hAnsi="Arial" w:cs="Arial"/>
          <w:sz w:val="22"/>
        </w:rPr>
        <w:t>. The median salary increase amount implemented by our adopted market in FY1</w:t>
      </w:r>
      <w:r>
        <w:rPr>
          <w:rFonts w:ascii="Arial" w:hAnsi="Arial" w:cs="Arial"/>
          <w:sz w:val="22"/>
        </w:rPr>
        <w:t>1</w:t>
      </w:r>
      <w:r w:rsidR="00CB3C3F" w:rsidRPr="005E2B13">
        <w:rPr>
          <w:rFonts w:ascii="Arial" w:hAnsi="Arial" w:cs="Arial"/>
          <w:sz w:val="22"/>
        </w:rPr>
        <w:t>-1</w:t>
      </w:r>
      <w:r>
        <w:rPr>
          <w:rFonts w:ascii="Arial" w:hAnsi="Arial" w:cs="Arial"/>
          <w:sz w:val="22"/>
        </w:rPr>
        <w:t>2</w:t>
      </w:r>
      <w:r w:rsidR="00CB3C3F" w:rsidRPr="005E2B13">
        <w:rPr>
          <w:rFonts w:ascii="Arial" w:hAnsi="Arial" w:cs="Arial"/>
          <w:sz w:val="22"/>
        </w:rPr>
        <w:t xml:space="preserve"> was also </w:t>
      </w:r>
      <w:r>
        <w:rPr>
          <w:rFonts w:ascii="Arial" w:hAnsi="Arial" w:cs="Arial"/>
          <w:sz w:val="22"/>
        </w:rPr>
        <w:t>1</w:t>
      </w:r>
      <w:r w:rsidR="00CB3C3F" w:rsidRPr="005E2B13">
        <w:rPr>
          <w:rFonts w:ascii="Arial" w:hAnsi="Arial" w:cs="Arial"/>
          <w:sz w:val="22"/>
        </w:rPr>
        <w:t xml:space="preserve">%.    However, we </w:t>
      </w:r>
      <w:r w:rsidR="00CB3C3F">
        <w:rPr>
          <w:rFonts w:ascii="Arial" w:hAnsi="Arial" w:cs="Arial"/>
          <w:sz w:val="22"/>
        </w:rPr>
        <w:t>were below the market by</w:t>
      </w:r>
      <w:r w:rsidR="00CB3C3F" w:rsidRPr="005E2B13">
        <w:rPr>
          <w:rFonts w:ascii="Arial" w:hAnsi="Arial" w:cs="Arial"/>
          <w:sz w:val="22"/>
        </w:rPr>
        <w:t xml:space="preserve"> -0.35</w:t>
      </w:r>
      <w:r w:rsidR="00CB3C3F">
        <w:rPr>
          <w:rFonts w:ascii="Arial" w:hAnsi="Arial" w:cs="Arial"/>
          <w:sz w:val="22"/>
        </w:rPr>
        <w:t>% from FY08-09</w:t>
      </w:r>
      <w:r w:rsidR="00CB3C3F" w:rsidRPr="005E2B13">
        <w:rPr>
          <w:rFonts w:ascii="Arial" w:hAnsi="Arial" w:cs="Arial"/>
          <w:sz w:val="22"/>
        </w:rPr>
        <w:t xml:space="preserve">, which results in our salaries remaining below market by -0.35%. </w:t>
      </w:r>
    </w:p>
    <w:p w:rsidR="00CB3C3F" w:rsidRPr="005E2B13" w:rsidRDefault="00CB3C3F" w:rsidP="00CB3C3F">
      <w:pPr>
        <w:ind w:left="720"/>
        <w:jc w:val="both"/>
        <w:rPr>
          <w:rFonts w:ascii="Arial" w:hAnsi="Arial" w:cs="Arial"/>
          <w:sz w:val="22"/>
        </w:rPr>
      </w:pPr>
    </w:p>
    <w:p w:rsidR="00CB3C3F" w:rsidRPr="001676A1" w:rsidRDefault="00CB3C3F" w:rsidP="00CB3C3F">
      <w:pPr>
        <w:ind w:left="720"/>
        <w:jc w:val="both"/>
        <w:rPr>
          <w:rFonts w:ascii="Arial" w:hAnsi="Arial" w:cs="Arial"/>
          <w:sz w:val="22"/>
          <w:u w:val="single"/>
        </w:rPr>
      </w:pPr>
      <w:r w:rsidRPr="005217D9">
        <w:rPr>
          <w:rFonts w:ascii="Arial" w:hAnsi="Arial" w:cs="Arial"/>
          <w:sz w:val="22"/>
          <w:u w:val="single"/>
        </w:rPr>
        <w:t>Teacher Scale Adjustments - Target top quartile (75</w:t>
      </w:r>
      <w:r w:rsidRPr="005217D9">
        <w:rPr>
          <w:rFonts w:ascii="Arial" w:hAnsi="Arial" w:cs="Arial"/>
          <w:sz w:val="22"/>
          <w:u w:val="single"/>
          <w:vertAlign w:val="superscript"/>
        </w:rPr>
        <w:t>th</w:t>
      </w:r>
      <w:r w:rsidRPr="005217D9">
        <w:rPr>
          <w:rFonts w:ascii="Arial" w:hAnsi="Arial" w:cs="Arial"/>
          <w:sz w:val="22"/>
          <w:u w:val="single"/>
        </w:rPr>
        <w:t xml:space="preserve"> percentile) of adopted market</w:t>
      </w:r>
    </w:p>
    <w:p w:rsidR="00CB3C3F" w:rsidRPr="005E2B13" w:rsidRDefault="00CB3C3F" w:rsidP="00CB3C3F">
      <w:pPr>
        <w:ind w:left="720"/>
        <w:jc w:val="both"/>
        <w:rPr>
          <w:rFonts w:ascii="Arial" w:hAnsi="Arial" w:cs="Arial"/>
          <w:sz w:val="22"/>
        </w:rPr>
      </w:pPr>
      <w:r w:rsidRPr="005E2B13">
        <w:rPr>
          <w:rFonts w:ascii="Arial" w:hAnsi="Arial" w:cs="Arial"/>
          <w:sz w:val="22"/>
        </w:rPr>
        <w:t>We appl</w:t>
      </w:r>
      <w:r w:rsidR="00D54E9C">
        <w:rPr>
          <w:rFonts w:ascii="Arial" w:hAnsi="Arial" w:cs="Arial"/>
          <w:sz w:val="22"/>
        </w:rPr>
        <w:t>ied a 1.95%</w:t>
      </w:r>
      <w:r w:rsidRPr="005E2B13">
        <w:rPr>
          <w:rFonts w:ascii="Arial" w:hAnsi="Arial" w:cs="Arial"/>
          <w:sz w:val="22"/>
        </w:rPr>
        <w:t xml:space="preserve"> increase to the teacher scale</w:t>
      </w:r>
      <w:r w:rsidR="00D54E9C">
        <w:rPr>
          <w:rFonts w:ascii="Arial" w:hAnsi="Arial" w:cs="Arial"/>
          <w:sz w:val="22"/>
        </w:rPr>
        <w:t>.</w:t>
      </w:r>
      <w:r w:rsidR="007B411B">
        <w:rPr>
          <w:rFonts w:ascii="Arial" w:hAnsi="Arial" w:cs="Arial"/>
          <w:sz w:val="22"/>
        </w:rPr>
        <w:t xml:space="preserve"> </w:t>
      </w:r>
      <w:r w:rsidR="00D54E9C">
        <w:rPr>
          <w:rFonts w:ascii="Arial" w:hAnsi="Arial" w:cs="Arial"/>
          <w:sz w:val="22"/>
        </w:rPr>
        <w:t>M</w:t>
      </w:r>
      <w:r w:rsidRPr="005E2B13">
        <w:rPr>
          <w:rFonts w:ascii="Arial" w:hAnsi="Arial" w:cs="Arial"/>
          <w:sz w:val="22"/>
        </w:rPr>
        <w:t>arket data indicates that we are in the top quartile at minimum, 5 years, 10 years, 15 years</w:t>
      </w:r>
      <w:r w:rsidR="00D54E9C">
        <w:rPr>
          <w:rFonts w:ascii="Arial" w:hAnsi="Arial" w:cs="Arial"/>
          <w:sz w:val="22"/>
        </w:rPr>
        <w:t>, 20 years, 25 years</w:t>
      </w:r>
      <w:r w:rsidRPr="005E2B13">
        <w:rPr>
          <w:rFonts w:ascii="Arial" w:hAnsi="Arial" w:cs="Arial"/>
          <w:sz w:val="22"/>
        </w:rPr>
        <w:t xml:space="preserve"> and 30 years.  This is shown in Attachment </w:t>
      </w:r>
      <w:r>
        <w:rPr>
          <w:rFonts w:ascii="Arial" w:hAnsi="Arial" w:cs="Arial"/>
          <w:sz w:val="22"/>
        </w:rPr>
        <w:t># 3</w:t>
      </w:r>
      <w:r w:rsidRPr="005E2B13">
        <w:rPr>
          <w:rFonts w:ascii="Arial" w:hAnsi="Arial" w:cs="Arial"/>
          <w:sz w:val="22"/>
        </w:rPr>
        <w:t>.</w:t>
      </w:r>
    </w:p>
    <w:p w:rsidR="00CB3C3F" w:rsidRPr="005E2B13" w:rsidRDefault="00CB3C3F" w:rsidP="00CB3C3F">
      <w:pPr>
        <w:ind w:left="720"/>
        <w:jc w:val="both"/>
        <w:rPr>
          <w:rFonts w:ascii="Arial" w:hAnsi="Arial" w:cs="Arial"/>
          <w:sz w:val="22"/>
        </w:rPr>
      </w:pPr>
    </w:p>
    <w:p w:rsidR="00CB3C3F" w:rsidRPr="005E2B13" w:rsidRDefault="00CB3C3F" w:rsidP="00CB3C3F">
      <w:pPr>
        <w:ind w:left="360"/>
        <w:jc w:val="both"/>
        <w:rPr>
          <w:rFonts w:ascii="Arial" w:hAnsi="Arial" w:cs="Arial"/>
          <w:b/>
          <w:sz w:val="22"/>
        </w:rPr>
      </w:pPr>
      <w:r w:rsidRPr="005E2B13">
        <w:rPr>
          <w:rFonts w:ascii="Arial" w:hAnsi="Arial" w:cs="Arial"/>
          <w:b/>
          <w:sz w:val="22"/>
        </w:rPr>
        <w:lastRenderedPageBreak/>
        <w:t>Step 3:  Projections for FY1</w:t>
      </w:r>
      <w:r w:rsidR="00D54E9C">
        <w:rPr>
          <w:rFonts w:ascii="Arial" w:hAnsi="Arial" w:cs="Arial"/>
          <w:b/>
          <w:sz w:val="22"/>
        </w:rPr>
        <w:t>2</w:t>
      </w:r>
      <w:r w:rsidRPr="005E2B13">
        <w:rPr>
          <w:rFonts w:ascii="Arial" w:hAnsi="Arial" w:cs="Arial"/>
          <w:b/>
          <w:sz w:val="22"/>
        </w:rPr>
        <w:t>-1</w:t>
      </w:r>
      <w:r w:rsidR="00D54E9C">
        <w:rPr>
          <w:rFonts w:ascii="Arial" w:hAnsi="Arial" w:cs="Arial"/>
          <w:b/>
          <w:sz w:val="22"/>
        </w:rPr>
        <w:t>3</w:t>
      </w:r>
      <w:r w:rsidRPr="005E2B13">
        <w:rPr>
          <w:rFonts w:ascii="Arial" w:hAnsi="Arial" w:cs="Arial"/>
          <w:b/>
          <w:sz w:val="22"/>
        </w:rPr>
        <w:t xml:space="preserve">.   Based on current market position and scale/salary projections, determine the changes necessary to achieve the </w:t>
      </w:r>
      <w:r>
        <w:rPr>
          <w:rFonts w:ascii="Arial" w:hAnsi="Arial" w:cs="Arial"/>
          <w:b/>
          <w:sz w:val="22"/>
        </w:rPr>
        <w:t xml:space="preserve">Joint </w:t>
      </w:r>
      <w:r w:rsidRPr="005E2B13">
        <w:rPr>
          <w:rFonts w:ascii="Arial" w:hAnsi="Arial" w:cs="Arial"/>
          <w:b/>
          <w:sz w:val="22"/>
        </w:rPr>
        <w:t xml:space="preserve">Board approved strategy using the WorldatWork, Eastern Region data.  </w:t>
      </w:r>
    </w:p>
    <w:p w:rsidR="00CB3C3F" w:rsidRPr="005E2B13" w:rsidRDefault="00CB3C3F" w:rsidP="00CB3C3F">
      <w:pPr>
        <w:ind w:left="720"/>
        <w:jc w:val="both"/>
        <w:rPr>
          <w:rFonts w:ascii="Arial" w:hAnsi="Arial" w:cs="Arial"/>
          <w:b/>
          <w:sz w:val="22"/>
        </w:rPr>
      </w:pPr>
    </w:p>
    <w:p w:rsidR="00CB3C3F" w:rsidRPr="001676A1" w:rsidRDefault="00CB3C3F" w:rsidP="00CB3C3F">
      <w:pPr>
        <w:ind w:left="720"/>
        <w:jc w:val="both"/>
        <w:rPr>
          <w:rFonts w:ascii="Arial" w:hAnsi="Arial" w:cs="Arial"/>
          <w:sz w:val="22"/>
          <w:u w:val="single"/>
        </w:rPr>
      </w:pPr>
      <w:r w:rsidRPr="005217D9">
        <w:rPr>
          <w:rFonts w:ascii="Arial" w:hAnsi="Arial" w:cs="Arial"/>
          <w:sz w:val="22"/>
          <w:u w:val="single"/>
        </w:rPr>
        <w:t>Classified/Administrator Scale Adjustments</w:t>
      </w:r>
    </w:p>
    <w:p w:rsidR="00CB3C3F" w:rsidRPr="005E2B13" w:rsidRDefault="00CB3C3F" w:rsidP="00CB3C3F">
      <w:pPr>
        <w:ind w:left="720"/>
        <w:jc w:val="both"/>
        <w:rPr>
          <w:rFonts w:ascii="Arial" w:hAnsi="Arial" w:cs="Arial"/>
          <w:sz w:val="22"/>
        </w:rPr>
      </w:pPr>
      <w:r w:rsidRPr="005E2B13">
        <w:rPr>
          <w:rFonts w:ascii="Arial" w:hAnsi="Arial" w:cs="Arial"/>
          <w:sz w:val="22"/>
        </w:rPr>
        <w:t xml:space="preserve">The scale adjustment impacts new hires and any employees with pay rates below the new minimums. </w:t>
      </w:r>
    </w:p>
    <w:p w:rsidR="00CB3C3F" w:rsidRPr="005E2B13" w:rsidRDefault="00CB3C3F" w:rsidP="00CB3C3F">
      <w:pPr>
        <w:numPr>
          <w:ilvl w:val="0"/>
          <w:numId w:val="2"/>
        </w:numPr>
        <w:snapToGrid/>
        <w:jc w:val="both"/>
        <w:rPr>
          <w:rFonts w:ascii="Arial" w:hAnsi="Arial" w:cs="Arial"/>
          <w:sz w:val="22"/>
        </w:rPr>
      </w:pPr>
      <w:r w:rsidRPr="005E2B13">
        <w:rPr>
          <w:rFonts w:ascii="Arial" w:hAnsi="Arial" w:cs="Arial"/>
          <w:sz w:val="22"/>
        </w:rPr>
        <w:t>Adopted Market Salary Scale Median: 0%</w:t>
      </w:r>
    </w:p>
    <w:p w:rsidR="00CB3C3F" w:rsidRPr="005E2B13" w:rsidRDefault="00CB3C3F" w:rsidP="00CB3C3F">
      <w:pPr>
        <w:numPr>
          <w:ilvl w:val="0"/>
          <w:numId w:val="2"/>
        </w:numPr>
        <w:snapToGrid/>
        <w:jc w:val="both"/>
        <w:rPr>
          <w:rFonts w:ascii="Arial" w:hAnsi="Arial" w:cs="Arial"/>
          <w:b/>
          <w:sz w:val="22"/>
        </w:rPr>
      </w:pPr>
      <w:r w:rsidRPr="005E2B13">
        <w:rPr>
          <w:rFonts w:ascii="Arial" w:hAnsi="Arial" w:cs="Arial"/>
          <w:b/>
          <w:sz w:val="22"/>
        </w:rPr>
        <w:t>FY1</w:t>
      </w:r>
      <w:r w:rsidR="00D54E9C">
        <w:rPr>
          <w:rFonts w:ascii="Arial" w:hAnsi="Arial" w:cs="Arial"/>
          <w:b/>
          <w:sz w:val="22"/>
        </w:rPr>
        <w:t>2</w:t>
      </w:r>
      <w:r w:rsidRPr="005E2B13">
        <w:rPr>
          <w:rFonts w:ascii="Arial" w:hAnsi="Arial" w:cs="Arial"/>
          <w:b/>
          <w:sz w:val="22"/>
        </w:rPr>
        <w:t>-1</w:t>
      </w:r>
      <w:r w:rsidR="00D54E9C">
        <w:rPr>
          <w:rFonts w:ascii="Arial" w:hAnsi="Arial" w:cs="Arial"/>
          <w:b/>
          <w:sz w:val="22"/>
        </w:rPr>
        <w:t>3</w:t>
      </w:r>
      <w:r w:rsidRPr="005E2B13">
        <w:rPr>
          <w:rFonts w:ascii="Arial" w:hAnsi="Arial" w:cs="Arial"/>
          <w:b/>
          <w:sz w:val="22"/>
        </w:rPr>
        <w:t xml:space="preserve"> scale adjustment: </w:t>
      </w:r>
      <w:r w:rsidR="007B411B">
        <w:rPr>
          <w:rFonts w:ascii="Arial" w:hAnsi="Arial" w:cs="Arial"/>
          <w:b/>
          <w:sz w:val="22"/>
        </w:rPr>
        <w:t>T</w:t>
      </w:r>
      <w:r w:rsidRPr="005E2B13">
        <w:rPr>
          <w:rFonts w:ascii="Arial" w:hAnsi="Arial" w:cs="Arial"/>
          <w:b/>
          <w:sz w:val="22"/>
        </w:rPr>
        <w:t>he scale adjustment is considered relative to the merit increase to minimize compression issues.</w:t>
      </w:r>
    </w:p>
    <w:p w:rsidR="00CB3C3F" w:rsidRPr="005E2B13" w:rsidRDefault="00CB3C3F" w:rsidP="00CB3C3F">
      <w:pPr>
        <w:jc w:val="both"/>
        <w:rPr>
          <w:rFonts w:ascii="Arial" w:hAnsi="Arial" w:cs="Arial"/>
          <w:color w:val="00FF00"/>
          <w:sz w:val="22"/>
          <w:u w:val="single"/>
        </w:rPr>
      </w:pPr>
    </w:p>
    <w:p w:rsidR="00CB3C3F" w:rsidRPr="001676A1" w:rsidRDefault="00CB3C3F" w:rsidP="00CB3C3F">
      <w:pPr>
        <w:ind w:left="720"/>
        <w:jc w:val="both"/>
        <w:rPr>
          <w:rFonts w:ascii="Arial" w:hAnsi="Arial" w:cs="Arial"/>
          <w:sz w:val="22"/>
          <w:u w:val="single"/>
        </w:rPr>
      </w:pPr>
      <w:r w:rsidRPr="005217D9">
        <w:rPr>
          <w:rFonts w:ascii="Arial" w:hAnsi="Arial" w:cs="Arial"/>
          <w:sz w:val="22"/>
          <w:u w:val="single"/>
        </w:rPr>
        <w:t>Classified/Administrator Salary Increase (merit percentage)</w:t>
      </w:r>
    </w:p>
    <w:p w:rsidR="00CB3C3F" w:rsidRPr="005E2B13" w:rsidRDefault="00CB3C3F" w:rsidP="00CB3C3F">
      <w:pPr>
        <w:numPr>
          <w:ilvl w:val="0"/>
          <w:numId w:val="2"/>
        </w:numPr>
        <w:snapToGrid/>
        <w:jc w:val="both"/>
        <w:rPr>
          <w:rFonts w:ascii="Arial" w:hAnsi="Arial" w:cs="Arial"/>
          <w:sz w:val="22"/>
        </w:rPr>
      </w:pPr>
      <w:r w:rsidRPr="005E2B13">
        <w:rPr>
          <w:rFonts w:ascii="Arial" w:hAnsi="Arial" w:cs="Arial"/>
          <w:sz w:val="22"/>
        </w:rPr>
        <w:t xml:space="preserve">Adopted Market Median increase: </w:t>
      </w:r>
      <w:r w:rsidR="00D54E9C">
        <w:rPr>
          <w:rFonts w:ascii="Arial" w:hAnsi="Arial" w:cs="Arial"/>
          <w:sz w:val="22"/>
        </w:rPr>
        <w:t>1</w:t>
      </w:r>
      <w:r w:rsidRPr="005E2B13">
        <w:rPr>
          <w:rFonts w:ascii="Arial" w:hAnsi="Arial" w:cs="Arial"/>
          <w:sz w:val="22"/>
        </w:rPr>
        <w:t>%</w:t>
      </w:r>
    </w:p>
    <w:p w:rsidR="00CB3C3F" w:rsidRPr="005E2B13" w:rsidRDefault="00CB3C3F" w:rsidP="00CB3C3F">
      <w:pPr>
        <w:numPr>
          <w:ilvl w:val="0"/>
          <w:numId w:val="2"/>
        </w:numPr>
        <w:snapToGrid/>
        <w:jc w:val="both"/>
        <w:rPr>
          <w:rFonts w:ascii="Arial" w:hAnsi="Arial" w:cs="Arial"/>
          <w:sz w:val="22"/>
        </w:rPr>
      </w:pPr>
      <w:r w:rsidRPr="005E2B13">
        <w:rPr>
          <w:rFonts w:ascii="Arial" w:hAnsi="Arial" w:cs="Arial"/>
          <w:sz w:val="22"/>
        </w:rPr>
        <w:t>Albemarle Salary Increase Relative to Market: -0.35%</w:t>
      </w:r>
    </w:p>
    <w:p w:rsidR="00CB3C3F" w:rsidRPr="005E2B13" w:rsidRDefault="00CB3C3F" w:rsidP="00CB3C3F">
      <w:pPr>
        <w:numPr>
          <w:ilvl w:val="0"/>
          <w:numId w:val="2"/>
        </w:numPr>
        <w:snapToGrid/>
        <w:jc w:val="both"/>
        <w:rPr>
          <w:rFonts w:ascii="Arial" w:hAnsi="Arial" w:cs="Arial"/>
          <w:sz w:val="22"/>
        </w:rPr>
      </w:pPr>
      <w:r w:rsidRPr="005E2B13">
        <w:rPr>
          <w:rFonts w:ascii="Arial" w:hAnsi="Arial" w:cs="Arial"/>
          <w:sz w:val="22"/>
        </w:rPr>
        <w:t>WorldatWork projection for Eastern Region (including Virginia):</w:t>
      </w:r>
      <w:r w:rsidRPr="005E2B13" w:rsidDel="00E7177A">
        <w:rPr>
          <w:rFonts w:ascii="Arial" w:hAnsi="Arial" w:cs="Arial"/>
          <w:sz w:val="22"/>
        </w:rPr>
        <w:t xml:space="preserve"> </w:t>
      </w:r>
      <w:r w:rsidR="00D54E9C">
        <w:rPr>
          <w:rFonts w:ascii="Arial" w:hAnsi="Arial" w:cs="Arial"/>
          <w:sz w:val="22"/>
        </w:rPr>
        <w:t>3</w:t>
      </w:r>
      <w:r w:rsidRPr="005E2B13">
        <w:rPr>
          <w:rFonts w:ascii="Arial" w:hAnsi="Arial" w:cs="Arial"/>
          <w:sz w:val="22"/>
        </w:rPr>
        <w:t xml:space="preserve">%  </w:t>
      </w:r>
    </w:p>
    <w:p w:rsidR="00CB3C3F" w:rsidRPr="005E2B13" w:rsidRDefault="00CB3C3F" w:rsidP="00CB3C3F">
      <w:pPr>
        <w:numPr>
          <w:ilvl w:val="0"/>
          <w:numId w:val="2"/>
        </w:numPr>
        <w:snapToGrid/>
        <w:jc w:val="both"/>
        <w:rPr>
          <w:rFonts w:ascii="Arial" w:hAnsi="Arial" w:cs="Arial"/>
          <w:b/>
          <w:sz w:val="22"/>
        </w:rPr>
      </w:pPr>
      <w:r w:rsidRPr="005E2B13">
        <w:rPr>
          <w:rFonts w:ascii="Arial" w:hAnsi="Arial" w:cs="Arial"/>
          <w:b/>
          <w:sz w:val="22"/>
        </w:rPr>
        <w:t>FY1</w:t>
      </w:r>
      <w:r w:rsidR="00D54E9C">
        <w:rPr>
          <w:rFonts w:ascii="Arial" w:hAnsi="Arial" w:cs="Arial"/>
          <w:b/>
          <w:sz w:val="22"/>
        </w:rPr>
        <w:t>2</w:t>
      </w:r>
      <w:r w:rsidRPr="005E2B13">
        <w:rPr>
          <w:rFonts w:ascii="Arial" w:hAnsi="Arial" w:cs="Arial"/>
          <w:b/>
          <w:sz w:val="22"/>
        </w:rPr>
        <w:t>-1</w:t>
      </w:r>
      <w:r w:rsidR="00D54E9C">
        <w:rPr>
          <w:rFonts w:ascii="Arial" w:hAnsi="Arial" w:cs="Arial"/>
          <w:b/>
          <w:sz w:val="22"/>
        </w:rPr>
        <w:t>3</w:t>
      </w:r>
      <w:r w:rsidRPr="005E2B13">
        <w:rPr>
          <w:rFonts w:ascii="Arial" w:hAnsi="Arial" w:cs="Arial"/>
          <w:b/>
          <w:sz w:val="22"/>
        </w:rPr>
        <w:t xml:space="preserve"> salary increase: </w:t>
      </w:r>
      <w:r w:rsidR="00D54E9C">
        <w:rPr>
          <w:rFonts w:ascii="Arial" w:hAnsi="Arial" w:cs="Arial"/>
          <w:b/>
          <w:sz w:val="22"/>
        </w:rPr>
        <w:t>3.35</w:t>
      </w:r>
      <w:r w:rsidRPr="005E2B13">
        <w:rPr>
          <w:rFonts w:ascii="Arial" w:hAnsi="Arial" w:cs="Arial"/>
          <w:b/>
          <w:sz w:val="22"/>
        </w:rPr>
        <w:t>%</w:t>
      </w:r>
    </w:p>
    <w:p w:rsidR="00CB3C3F" w:rsidRPr="005E2B13" w:rsidRDefault="00CB3C3F" w:rsidP="00CB3C3F">
      <w:pPr>
        <w:snapToGrid/>
        <w:ind w:left="720"/>
        <w:jc w:val="both"/>
        <w:rPr>
          <w:rFonts w:ascii="Arial" w:hAnsi="Arial" w:cs="Arial"/>
          <w:b/>
          <w:i/>
          <w:color w:val="00FF00"/>
          <w:sz w:val="22"/>
          <w:u w:val="single"/>
        </w:rPr>
      </w:pPr>
    </w:p>
    <w:p w:rsidR="00CB3C3F" w:rsidRDefault="00CB3C3F" w:rsidP="00CB3C3F">
      <w:pPr>
        <w:ind w:left="720"/>
        <w:jc w:val="both"/>
        <w:rPr>
          <w:rFonts w:ascii="Arial" w:hAnsi="Arial" w:cs="Arial"/>
          <w:sz w:val="22"/>
          <w:u w:val="single"/>
        </w:rPr>
      </w:pPr>
      <w:r w:rsidRPr="005217D9">
        <w:rPr>
          <w:rFonts w:ascii="Arial" w:hAnsi="Arial" w:cs="Arial"/>
          <w:sz w:val="22"/>
          <w:u w:val="single"/>
        </w:rPr>
        <w:t>Teacher Scale and Teacher Average Salary Increase</w:t>
      </w:r>
    </w:p>
    <w:p w:rsidR="00CB3C3F" w:rsidRPr="00CB3C3F" w:rsidRDefault="00CB3C3F" w:rsidP="00CB3C3F">
      <w:pPr>
        <w:pStyle w:val="ListParagraph"/>
        <w:numPr>
          <w:ilvl w:val="0"/>
          <w:numId w:val="3"/>
        </w:numPr>
        <w:jc w:val="both"/>
        <w:rPr>
          <w:rFonts w:ascii="Arial" w:hAnsi="Arial" w:cs="Arial"/>
          <w:sz w:val="22"/>
          <w:u w:val="single"/>
        </w:rPr>
      </w:pPr>
      <w:r w:rsidRPr="00CB3C3F">
        <w:rPr>
          <w:rFonts w:ascii="Arial" w:hAnsi="Arial" w:cs="Arial"/>
          <w:sz w:val="22"/>
        </w:rPr>
        <w:t>Albemarle Teacher Scale Relative to Market-meet target</w:t>
      </w:r>
      <w:r w:rsidR="00D54E9C">
        <w:rPr>
          <w:rFonts w:ascii="Arial" w:hAnsi="Arial" w:cs="Arial"/>
          <w:sz w:val="22"/>
        </w:rPr>
        <w:t>s</w:t>
      </w:r>
      <w:r w:rsidRPr="00CB3C3F">
        <w:rPr>
          <w:rFonts w:ascii="Arial" w:hAnsi="Arial" w:cs="Arial"/>
          <w:sz w:val="22"/>
        </w:rPr>
        <w:t xml:space="preserve"> </w:t>
      </w:r>
    </w:p>
    <w:p w:rsidR="00CB3C3F" w:rsidRDefault="00CB3C3F" w:rsidP="00CB3C3F">
      <w:pPr>
        <w:pStyle w:val="ListParagraph"/>
        <w:numPr>
          <w:ilvl w:val="0"/>
          <w:numId w:val="3"/>
        </w:numPr>
        <w:jc w:val="both"/>
        <w:rPr>
          <w:rFonts w:ascii="Arial" w:hAnsi="Arial" w:cs="Arial"/>
          <w:sz w:val="22"/>
        </w:rPr>
      </w:pPr>
      <w:r w:rsidRPr="00CB3C3F">
        <w:rPr>
          <w:rFonts w:ascii="Arial" w:hAnsi="Arial" w:cs="Arial"/>
          <w:sz w:val="22"/>
        </w:rPr>
        <w:t xml:space="preserve">Teacher scale - based on the projected total increase from WorldatWork: </w:t>
      </w:r>
      <w:r w:rsidR="00D54E9C">
        <w:rPr>
          <w:rFonts w:ascii="Arial" w:hAnsi="Arial" w:cs="Arial"/>
          <w:sz w:val="22"/>
        </w:rPr>
        <w:t>3.00</w:t>
      </w:r>
      <w:r w:rsidRPr="00CB3C3F">
        <w:rPr>
          <w:rFonts w:ascii="Arial" w:hAnsi="Arial" w:cs="Arial"/>
          <w:sz w:val="22"/>
        </w:rPr>
        <w:t xml:space="preserve">% </w:t>
      </w:r>
    </w:p>
    <w:p w:rsidR="00CB3C3F" w:rsidRDefault="00CB3C3F" w:rsidP="00CB3C3F">
      <w:pPr>
        <w:pStyle w:val="ListParagraph"/>
        <w:numPr>
          <w:ilvl w:val="0"/>
          <w:numId w:val="3"/>
        </w:numPr>
        <w:jc w:val="both"/>
        <w:rPr>
          <w:rFonts w:ascii="Arial" w:hAnsi="Arial" w:cs="Arial"/>
          <w:sz w:val="22"/>
        </w:rPr>
      </w:pPr>
      <w:r>
        <w:rPr>
          <w:rFonts w:ascii="Arial" w:hAnsi="Arial" w:cs="Arial"/>
          <w:b/>
          <w:sz w:val="22"/>
        </w:rPr>
        <w:t>FY1</w:t>
      </w:r>
      <w:r w:rsidR="00D54E9C">
        <w:rPr>
          <w:rFonts w:ascii="Arial" w:hAnsi="Arial" w:cs="Arial"/>
          <w:b/>
          <w:sz w:val="22"/>
        </w:rPr>
        <w:t>2</w:t>
      </w:r>
      <w:r>
        <w:rPr>
          <w:rFonts w:ascii="Arial" w:hAnsi="Arial" w:cs="Arial"/>
          <w:b/>
          <w:sz w:val="22"/>
        </w:rPr>
        <w:t>-1</w:t>
      </w:r>
      <w:r w:rsidR="00D54E9C">
        <w:rPr>
          <w:rFonts w:ascii="Arial" w:hAnsi="Arial" w:cs="Arial"/>
          <w:b/>
          <w:sz w:val="22"/>
        </w:rPr>
        <w:t>3</w:t>
      </w:r>
      <w:r>
        <w:rPr>
          <w:rFonts w:ascii="Arial" w:hAnsi="Arial" w:cs="Arial"/>
          <w:b/>
          <w:sz w:val="22"/>
        </w:rPr>
        <w:t xml:space="preserve"> scale and step i</w:t>
      </w:r>
      <w:r w:rsidRPr="00CB3C3F">
        <w:rPr>
          <w:rFonts w:ascii="Arial" w:hAnsi="Arial" w:cs="Arial"/>
          <w:b/>
          <w:sz w:val="22"/>
        </w:rPr>
        <w:t>ncrease</w:t>
      </w:r>
      <w:r w:rsidRPr="00FA0C86">
        <w:rPr>
          <w:rFonts w:ascii="Arial" w:hAnsi="Arial" w:cs="Arial"/>
          <w:b/>
          <w:sz w:val="22"/>
        </w:rPr>
        <w:t xml:space="preserve">: </w:t>
      </w:r>
      <w:r w:rsidR="00D54E9C" w:rsidRPr="00FA0C86">
        <w:rPr>
          <w:rFonts w:ascii="Arial" w:hAnsi="Arial" w:cs="Arial"/>
          <w:b/>
          <w:sz w:val="22"/>
        </w:rPr>
        <w:t>3</w:t>
      </w:r>
      <w:r w:rsidRPr="00FA0C86">
        <w:rPr>
          <w:rFonts w:ascii="Arial" w:hAnsi="Arial" w:cs="Arial"/>
          <w:b/>
          <w:sz w:val="22"/>
        </w:rPr>
        <w:t>%,</w:t>
      </w:r>
      <w:r>
        <w:rPr>
          <w:rFonts w:ascii="Arial" w:hAnsi="Arial" w:cs="Arial"/>
          <w:sz w:val="22"/>
        </w:rPr>
        <w:t xml:space="preserve"> </w:t>
      </w:r>
      <w:r w:rsidRPr="00CB3C3F">
        <w:rPr>
          <w:rFonts w:ascii="Arial" w:hAnsi="Arial" w:cs="Arial"/>
          <w:sz w:val="22"/>
        </w:rPr>
        <w:t xml:space="preserve">increase would include the step increase.  </w:t>
      </w:r>
    </w:p>
    <w:p w:rsidR="00CB3C3F" w:rsidRDefault="00CB3C3F" w:rsidP="00CB3C3F">
      <w:pPr>
        <w:pStyle w:val="ListParagraph"/>
        <w:ind w:left="1080"/>
        <w:jc w:val="both"/>
        <w:rPr>
          <w:rFonts w:ascii="Arial" w:hAnsi="Arial" w:cs="Arial"/>
          <w:sz w:val="22"/>
        </w:rPr>
      </w:pPr>
    </w:p>
    <w:p w:rsidR="00CB3C3F" w:rsidRPr="00CB3C3F" w:rsidRDefault="00CB3C3F" w:rsidP="00CB3C3F">
      <w:pPr>
        <w:pStyle w:val="ListParagraph"/>
        <w:ind w:left="1080"/>
        <w:jc w:val="both"/>
        <w:rPr>
          <w:rFonts w:ascii="Arial" w:hAnsi="Arial" w:cs="Arial"/>
          <w:sz w:val="22"/>
        </w:rPr>
      </w:pPr>
      <w:r w:rsidRPr="00CB3C3F">
        <w:rPr>
          <w:rFonts w:ascii="Arial" w:hAnsi="Arial" w:cs="Arial"/>
          <w:sz w:val="22"/>
        </w:rPr>
        <w:t xml:space="preserve"> </w:t>
      </w:r>
    </w:p>
    <w:p w:rsidR="00CB3C3F" w:rsidRPr="005E2B13" w:rsidRDefault="00CB3C3F" w:rsidP="00CB3C3F">
      <w:pPr>
        <w:jc w:val="both"/>
        <w:rPr>
          <w:rFonts w:ascii="Arial" w:hAnsi="Arial" w:cs="Arial"/>
          <w:b/>
          <w:sz w:val="22"/>
        </w:rPr>
      </w:pPr>
      <w:r w:rsidRPr="005E2B13">
        <w:rPr>
          <w:rFonts w:ascii="Arial" w:hAnsi="Arial" w:cs="Arial"/>
          <w:b/>
          <w:sz w:val="22"/>
        </w:rPr>
        <w:t>Worldat</w:t>
      </w:r>
      <w:r>
        <w:rPr>
          <w:rFonts w:ascii="Arial" w:hAnsi="Arial" w:cs="Arial"/>
          <w:b/>
          <w:sz w:val="22"/>
        </w:rPr>
        <w:t>W</w:t>
      </w:r>
      <w:r w:rsidRPr="005E2B13">
        <w:rPr>
          <w:rFonts w:ascii="Arial" w:hAnsi="Arial" w:cs="Arial"/>
          <w:b/>
          <w:sz w:val="22"/>
        </w:rPr>
        <w:t>ork Projections Compared to Adopted Market</w:t>
      </w:r>
    </w:p>
    <w:p w:rsidR="007B411B" w:rsidRPr="005E2B13" w:rsidRDefault="007B411B" w:rsidP="007B411B">
      <w:pPr>
        <w:jc w:val="both"/>
        <w:rPr>
          <w:rFonts w:ascii="Arial" w:hAnsi="Arial" w:cs="Arial"/>
          <w:sz w:val="22"/>
        </w:rPr>
      </w:pPr>
      <w:r w:rsidRPr="005E2B13">
        <w:rPr>
          <w:rFonts w:ascii="Arial" w:hAnsi="Arial" w:cs="Arial"/>
          <w:sz w:val="22"/>
        </w:rPr>
        <w:t>As the information below illustrates, the Worldat</w:t>
      </w:r>
      <w:r>
        <w:rPr>
          <w:rFonts w:ascii="Arial" w:hAnsi="Arial" w:cs="Arial"/>
          <w:sz w:val="22"/>
        </w:rPr>
        <w:t>W</w:t>
      </w:r>
      <w:r w:rsidRPr="005E2B13">
        <w:rPr>
          <w:rFonts w:ascii="Arial" w:hAnsi="Arial" w:cs="Arial"/>
          <w:sz w:val="22"/>
        </w:rPr>
        <w:t>ork projection generally has been a reasonable indicator to rely on for our market projections.  However</w:t>
      </w:r>
      <w:r>
        <w:rPr>
          <w:rFonts w:ascii="Arial" w:hAnsi="Arial" w:cs="Arial"/>
          <w:sz w:val="22"/>
        </w:rPr>
        <w:t>,</w:t>
      </w:r>
      <w:r w:rsidRPr="005E2B13">
        <w:rPr>
          <w:rFonts w:ascii="Arial" w:hAnsi="Arial" w:cs="Arial"/>
          <w:sz w:val="22"/>
        </w:rPr>
        <w:t xml:space="preserve"> given the c</w:t>
      </w:r>
      <w:r>
        <w:rPr>
          <w:rFonts w:ascii="Arial" w:hAnsi="Arial" w:cs="Arial"/>
          <w:sz w:val="22"/>
        </w:rPr>
        <w:t>ontinuing</w:t>
      </w:r>
      <w:r w:rsidRPr="005E2B13">
        <w:rPr>
          <w:rFonts w:ascii="Arial" w:hAnsi="Arial" w:cs="Arial"/>
          <w:sz w:val="22"/>
        </w:rPr>
        <w:t xml:space="preserve"> state of the economy and the challenges faced by local governments and school divisions, for the last </w:t>
      </w:r>
      <w:r>
        <w:rPr>
          <w:rFonts w:ascii="Arial" w:hAnsi="Arial" w:cs="Arial"/>
          <w:sz w:val="22"/>
        </w:rPr>
        <w:t xml:space="preserve">three </w:t>
      </w:r>
      <w:r w:rsidRPr="005E2B13">
        <w:rPr>
          <w:rFonts w:ascii="Arial" w:hAnsi="Arial" w:cs="Arial"/>
          <w:sz w:val="22"/>
        </w:rPr>
        <w:t>years th</w:t>
      </w:r>
      <w:r>
        <w:rPr>
          <w:rFonts w:ascii="Arial" w:hAnsi="Arial" w:cs="Arial"/>
          <w:sz w:val="22"/>
        </w:rPr>
        <w:t>is</w:t>
      </w:r>
      <w:r w:rsidRPr="005E2B13">
        <w:rPr>
          <w:rFonts w:ascii="Arial" w:hAnsi="Arial" w:cs="Arial"/>
          <w:sz w:val="22"/>
        </w:rPr>
        <w:t xml:space="preserve"> projection has not been as </w:t>
      </w:r>
      <w:r>
        <w:rPr>
          <w:rFonts w:ascii="Arial" w:hAnsi="Arial" w:cs="Arial"/>
          <w:sz w:val="22"/>
        </w:rPr>
        <w:t>accurate</w:t>
      </w:r>
      <w:r w:rsidRPr="005E2B13">
        <w:rPr>
          <w:rFonts w:ascii="Arial" w:hAnsi="Arial" w:cs="Arial"/>
          <w:sz w:val="22"/>
        </w:rPr>
        <w:t xml:space="preserve">. </w:t>
      </w:r>
    </w:p>
    <w:tbl>
      <w:tblPr>
        <w:tblStyle w:val="TableGrid"/>
        <w:tblW w:w="10136" w:type="dxa"/>
        <w:tblInd w:w="-488" w:type="dxa"/>
        <w:tblLayout w:type="fixed"/>
        <w:tblLook w:val="01E0"/>
      </w:tblPr>
      <w:tblGrid>
        <w:gridCol w:w="1620"/>
        <w:gridCol w:w="1080"/>
        <w:gridCol w:w="1080"/>
        <w:gridCol w:w="1080"/>
        <w:gridCol w:w="1260"/>
        <w:gridCol w:w="1350"/>
        <w:gridCol w:w="1350"/>
        <w:gridCol w:w="1316"/>
      </w:tblGrid>
      <w:tr w:rsidR="007B411B" w:rsidRPr="00481386" w:rsidTr="007B411B">
        <w:trPr>
          <w:trHeight w:val="445"/>
        </w:trPr>
        <w:tc>
          <w:tcPr>
            <w:tcW w:w="1620" w:type="dxa"/>
          </w:tcPr>
          <w:p w:rsidR="007B411B" w:rsidRPr="00481386" w:rsidRDefault="007B411B" w:rsidP="005F1046">
            <w:pPr>
              <w:jc w:val="both"/>
              <w:rPr>
                <w:rFonts w:ascii="Arial" w:hAnsi="Arial" w:cs="Arial"/>
                <w:i/>
                <w:sz w:val="22"/>
              </w:rPr>
            </w:pPr>
          </w:p>
        </w:tc>
        <w:tc>
          <w:tcPr>
            <w:tcW w:w="1080" w:type="dxa"/>
          </w:tcPr>
          <w:p w:rsidR="007B411B" w:rsidRPr="00481386" w:rsidRDefault="007B411B" w:rsidP="005F1046">
            <w:pPr>
              <w:jc w:val="center"/>
              <w:rPr>
                <w:rFonts w:ascii="Arial" w:hAnsi="Arial" w:cs="Arial"/>
                <w:i/>
                <w:sz w:val="22"/>
              </w:rPr>
            </w:pPr>
            <w:r w:rsidRPr="00481386">
              <w:rPr>
                <w:rFonts w:ascii="Arial" w:hAnsi="Arial" w:cs="Arial"/>
                <w:i/>
                <w:sz w:val="22"/>
              </w:rPr>
              <w:t>2005/06</w:t>
            </w:r>
          </w:p>
        </w:tc>
        <w:tc>
          <w:tcPr>
            <w:tcW w:w="1080" w:type="dxa"/>
          </w:tcPr>
          <w:p w:rsidR="007B411B" w:rsidRPr="00481386" w:rsidRDefault="007B411B" w:rsidP="005F1046">
            <w:pPr>
              <w:jc w:val="center"/>
              <w:rPr>
                <w:rFonts w:ascii="Arial" w:hAnsi="Arial" w:cs="Arial"/>
                <w:i/>
                <w:sz w:val="22"/>
              </w:rPr>
            </w:pPr>
            <w:r w:rsidRPr="00481386">
              <w:rPr>
                <w:rFonts w:ascii="Arial" w:hAnsi="Arial" w:cs="Arial"/>
                <w:i/>
                <w:sz w:val="22"/>
              </w:rPr>
              <w:t>2006/07</w:t>
            </w:r>
          </w:p>
        </w:tc>
        <w:tc>
          <w:tcPr>
            <w:tcW w:w="1080" w:type="dxa"/>
          </w:tcPr>
          <w:p w:rsidR="007B411B" w:rsidRPr="00481386" w:rsidRDefault="007B411B" w:rsidP="005F1046">
            <w:pPr>
              <w:jc w:val="center"/>
              <w:rPr>
                <w:rFonts w:ascii="Arial" w:hAnsi="Arial" w:cs="Arial"/>
                <w:i/>
                <w:sz w:val="22"/>
              </w:rPr>
            </w:pPr>
            <w:r w:rsidRPr="00481386">
              <w:rPr>
                <w:rFonts w:ascii="Arial" w:hAnsi="Arial" w:cs="Arial"/>
                <w:i/>
                <w:sz w:val="22"/>
              </w:rPr>
              <w:t>2007/08</w:t>
            </w:r>
          </w:p>
        </w:tc>
        <w:tc>
          <w:tcPr>
            <w:tcW w:w="1260" w:type="dxa"/>
          </w:tcPr>
          <w:p w:rsidR="007B411B" w:rsidRPr="00481386" w:rsidRDefault="007B411B" w:rsidP="005F1046">
            <w:pPr>
              <w:jc w:val="center"/>
              <w:rPr>
                <w:rFonts w:ascii="Arial" w:hAnsi="Arial" w:cs="Arial"/>
                <w:i/>
                <w:sz w:val="22"/>
              </w:rPr>
            </w:pPr>
            <w:r w:rsidRPr="00481386">
              <w:rPr>
                <w:rFonts w:ascii="Arial" w:hAnsi="Arial" w:cs="Arial"/>
                <w:i/>
                <w:sz w:val="22"/>
              </w:rPr>
              <w:t>2008/09</w:t>
            </w:r>
          </w:p>
        </w:tc>
        <w:tc>
          <w:tcPr>
            <w:tcW w:w="1350" w:type="dxa"/>
          </w:tcPr>
          <w:p w:rsidR="007B411B" w:rsidRPr="00481386" w:rsidRDefault="007B411B" w:rsidP="005F1046">
            <w:pPr>
              <w:jc w:val="center"/>
              <w:rPr>
                <w:rFonts w:ascii="Arial" w:hAnsi="Arial" w:cs="Arial"/>
                <w:i/>
                <w:sz w:val="22"/>
              </w:rPr>
            </w:pPr>
            <w:r w:rsidRPr="00481386">
              <w:rPr>
                <w:rFonts w:ascii="Arial" w:hAnsi="Arial" w:cs="Arial"/>
                <w:i/>
                <w:sz w:val="22"/>
              </w:rPr>
              <w:t>2009/10</w:t>
            </w:r>
          </w:p>
        </w:tc>
        <w:tc>
          <w:tcPr>
            <w:tcW w:w="1350" w:type="dxa"/>
          </w:tcPr>
          <w:p w:rsidR="007B411B" w:rsidRPr="00481386" w:rsidRDefault="007B411B" w:rsidP="005F1046">
            <w:pPr>
              <w:jc w:val="center"/>
              <w:rPr>
                <w:rFonts w:ascii="Arial" w:hAnsi="Arial" w:cs="Arial"/>
                <w:i/>
                <w:sz w:val="22"/>
              </w:rPr>
            </w:pPr>
            <w:r w:rsidRPr="00481386">
              <w:rPr>
                <w:rFonts w:ascii="Arial" w:hAnsi="Arial" w:cs="Arial"/>
                <w:i/>
                <w:sz w:val="22"/>
              </w:rPr>
              <w:t>2010/11</w:t>
            </w:r>
          </w:p>
        </w:tc>
        <w:tc>
          <w:tcPr>
            <w:tcW w:w="1316" w:type="dxa"/>
          </w:tcPr>
          <w:p w:rsidR="007B411B" w:rsidRPr="00481386" w:rsidRDefault="007B411B" w:rsidP="005F1046">
            <w:pPr>
              <w:jc w:val="center"/>
              <w:rPr>
                <w:rFonts w:ascii="Arial" w:hAnsi="Arial" w:cs="Arial"/>
                <w:i/>
                <w:sz w:val="22"/>
              </w:rPr>
            </w:pPr>
            <w:r>
              <w:rPr>
                <w:rFonts w:ascii="Arial" w:hAnsi="Arial" w:cs="Arial"/>
                <w:i/>
                <w:sz w:val="22"/>
              </w:rPr>
              <w:t>2011/12</w:t>
            </w:r>
          </w:p>
        </w:tc>
      </w:tr>
      <w:tr w:rsidR="007B411B" w:rsidRPr="00481386" w:rsidTr="007B411B">
        <w:trPr>
          <w:trHeight w:val="209"/>
        </w:trPr>
        <w:tc>
          <w:tcPr>
            <w:tcW w:w="1620" w:type="dxa"/>
          </w:tcPr>
          <w:p w:rsidR="007B411B" w:rsidRPr="00481386" w:rsidRDefault="007B411B" w:rsidP="005F1046">
            <w:pPr>
              <w:jc w:val="both"/>
              <w:rPr>
                <w:rFonts w:ascii="Arial" w:hAnsi="Arial" w:cs="Arial"/>
                <w:i/>
                <w:sz w:val="22"/>
              </w:rPr>
            </w:pPr>
            <w:r w:rsidRPr="00481386">
              <w:rPr>
                <w:rFonts w:ascii="Arial" w:hAnsi="Arial" w:cs="Arial"/>
                <w:i/>
                <w:sz w:val="22"/>
              </w:rPr>
              <w:t>WorldatWork Projection</w:t>
            </w:r>
          </w:p>
        </w:tc>
        <w:tc>
          <w:tcPr>
            <w:tcW w:w="1080" w:type="dxa"/>
          </w:tcPr>
          <w:p w:rsidR="007B411B" w:rsidRPr="00481386" w:rsidRDefault="007B411B" w:rsidP="005F1046">
            <w:pPr>
              <w:jc w:val="center"/>
              <w:rPr>
                <w:rFonts w:ascii="Arial" w:hAnsi="Arial" w:cs="Arial"/>
                <w:i/>
                <w:sz w:val="22"/>
              </w:rPr>
            </w:pPr>
            <w:r w:rsidRPr="00481386">
              <w:rPr>
                <w:rFonts w:ascii="Arial" w:hAnsi="Arial" w:cs="Arial"/>
                <w:i/>
                <w:sz w:val="22"/>
              </w:rPr>
              <w:t>3.7%</w:t>
            </w:r>
          </w:p>
        </w:tc>
        <w:tc>
          <w:tcPr>
            <w:tcW w:w="1080" w:type="dxa"/>
          </w:tcPr>
          <w:p w:rsidR="007B411B" w:rsidRPr="00481386" w:rsidRDefault="007B411B" w:rsidP="005F1046">
            <w:pPr>
              <w:jc w:val="center"/>
              <w:rPr>
                <w:rFonts w:ascii="Arial" w:hAnsi="Arial" w:cs="Arial"/>
                <w:i/>
                <w:sz w:val="22"/>
              </w:rPr>
            </w:pPr>
            <w:r w:rsidRPr="00481386">
              <w:rPr>
                <w:rFonts w:ascii="Arial" w:hAnsi="Arial" w:cs="Arial"/>
                <w:i/>
                <w:sz w:val="22"/>
              </w:rPr>
              <w:t>3.65%</w:t>
            </w:r>
          </w:p>
        </w:tc>
        <w:tc>
          <w:tcPr>
            <w:tcW w:w="1080" w:type="dxa"/>
          </w:tcPr>
          <w:p w:rsidR="007B411B" w:rsidRPr="00481386" w:rsidRDefault="007B411B" w:rsidP="005F1046">
            <w:pPr>
              <w:jc w:val="center"/>
              <w:rPr>
                <w:rFonts w:ascii="Arial" w:hAnsi="Arial" w:cs="Arial"/>
                <w:i/>
                <w:sz w:val="22"/>
              </w:rPr>
            </w:pPr>
            <w:r w:rsidRPr="00481386">
              <w:rPr>
                <w:rFonts w:ascii="Arial" w:hAnsi="Arial" w:cs="Arial"/>
                <w:i/>
                <w:sz w:val="22"/>
              </w:rPr>
              <w:t>3.65%</w:t>
            </w:r>
          </w:p>
        </w:tc>
        <w:tc>
          <w:tcPr>
            <w:tcW w:w="1260" w:type="dxa"/>
          </w:tcPr>
          <w:p w:rsidR="007B411B" w:rsidRPr="00481386" w:rsidRDefault="007B411B" w:rsidP="005F1046">
            <w:pPr>
              <w:jc w:val="center"/>
              <w:rPr>
                <w:rFonts w:ascii="Arial" w:hAnsi="Arial" w:cs="Arial"/>
                <w:i/>
                <w:sz w:val="22"/>
              </w:rPr>
            </w:pPr>
            <w:r w:rsidRPr="00481386">
              <w:rPr>
                <w:rFonts w:ascii="Arial" w:hAnsi="Arial" w:cs="Arial"/>
                <w:i/>
                <w:sz w:val="22"/>
              </w:rPr>
              <w:t>4%</w:t>
            </w:r>
          </w:p>
        </w:tc>
        <w:tc>
          <w:tcPr>
            <w:tcW w:w="1350" w:type="dxa"/>
          </w:tcPr>
          <w:p w:rsidR="007B411B" w:rsidRPr="00481386" w:rsidRDefault="007B411B" w:rsidP="005F1046">
            <w:pPr>
              <w:jc w:val="center"/>
              <w:rPr>
                <w:rFonts w:ascii="Arial" w:hAnsi="Arial" w:cs="Arial"/>
                <w:i/>
                <w:sz w:val="22"/>
              </w:rPr>
            </w:pPr>
            <w:r w:rsidRPr="00481386">
              <w:rPr>
                <w:rFonts w:ascii="Arial" w:hAnsi="Arial" w:cs="Arial"/>
                <w:i/>
                <w:sz w:val="22"/>
              </w:rPr>
              <w:t>3.3%</w:t>
            </w:r>
          </w:p>
        </w:tc>
        <w:tc>
          <w:tcPr>
            <w:tcW w:w="1350" w:type="dxa"/>
          </w:tcPr>
          <w:p w:rsidR="007B411B" w:rsidRPr="00481386" w:rsidRDefault="007B411B" w:rsidP="005F1046">
            <w:pPr>
              <w:jc w:val="center"/>
              <w:rPr>
                <w:rFonts w:ascii="Arial" w:hAnsi="Arial" w:cs="Arial"/>
                <w:i/>
                <w:sz w:val="22"/>
              </w:rPr>
            </w:pPr>
            <w:r w:rsidRPr="00481386">
              <w:rPr>
                <w:rFonts w:ascii="Arial" w:hAnsi="Arial" w:cs="Arial"/>
                <w:i/>
                <w:sz w:val="22"/>
              </w:rPr>
              <w:t>2.25%</w:t>
            </w:r>
          </w:p>
        </w:tc>
        <w:tc>
          <w:tcPr>
            <w:tcW w:w="1316" w:type="dxa"/>
          </w:tcPr>
          <w:p w:rsidR="007B411B" w:rsidRPr="00481386" w:rsidRDefault="007B411B" w:rsidP="005F1046">
            <w:pPr>
              <w:jc w:val="center"/>
              <w:rPr>
                <w:rFonts w:ascii="Arial" w:hAnsi="Arial" w:cs="Arial"/>
                <w:i/>
                <w:sz w:val="22"/>
              </w:rPr>
            </w:pPr>
            <w:r>
              <w:rPr>
                <w:rFonts w:ascii="Arial" w:hAnsi="Arial" w:cs="Arial"/>
                <w:i/>
                <w:sz w:val="22"/>
              </w:rPr>
              <w:t>1.95%</w:t>
            </w:r>
          </w:p>
        </w:tc>
      </w:tr>
      <w:tr w:rsidR="007B411B" w:rsidRPr="00481386" w:rsidTr="007B411B">
        <w:trPr>
          <w:trHeight w:val="305"/>
        </w:trPr>
        <w:tc>
          <w:tcPr>
            <w:tcW w:w="1620" w:type="dxa"/>
          </w:tcPr>
          <w:p w:rsidR="007B411B" w:rsidRPr="00481386" w:rsidRDefault="007B411B" w:rsidP="005F1046">
            <w:pPr>
              <w:jc w:val="both"/>
              <w:rPr>
                <w:rFonts w:ascii="Arial" w:hAnsi="Arial" w:cs="Arial"/>
                <w:i/>
                <w:sz w:val="22"/>
              </w:rPr>
            </w:pPr>
            <w:r w:rsidRPr="00481386">
              <w:rPr>
                <w:rFonts w:ascii="Arial" w:hAnsi="Arial" w:cs="Arial"/>
                <w:i/>
                <w:sz w:val="22"/>
              </w:rPr>
              <w:t>Adopted Market Median Increase</w:t>
            </w:r>
          </w:p>
        </w:tc>
        <w:tc>
          <w:tcPr>
            <w:tcW w:w="1080" w:type="dxa"/>
          </w:tcPr>
          <w:p w:rsidR="007B411B" w:rsidRPr="00481386" w:rsidRDefault="007B411B" w:rsidP="005F1046">
            <w:pPr>
              <w:jc w:val="center"/>
              <w:rPr>
                <w:rFonts w:ascii="Arial" w:hAnsi="Arial" w:cs="Arial"/>
                <w:i/>
                <w:sz w:val="22"/>
              </w:rPr>
            </w:pPr>
            <w:r w:rsidRPr="00481386">
              <w:rPr>
                <w:rFonts w:ascii="Arial" w:hAnsi="Arial" w:cs="Arial"/>
                <w:i/>
                <w:sz w:val="22"/>
              </w:rPr>
              <w:t>4%</w:t>
            </w:r>
          </w:p>
        </w:tc>
        <w:tc>
          <w:tcPr>
            <w:tcW w:w="1080" w:type="dxa"/>
          </w:tcPr>
          <w:p w:rsidR="007B411B" w:rsidRPr="00481386" w:rsidRDefault="007B411B" w:rsidP="005F1046">
            <w:pPr>
              <w:jc w:val="center"/>
              <w:rPr>
                <w:rFonts w:ascii="Arial" w:hAnsi="Arial" w:cs="Arial"/>
                <w:i/>
                <w:sz w:val="22"/>
              </w:rPr>
            </w:pPr>
            <w:r w:rsidRPr="00481386">
              <w:rPr>
                <w:rFonts w:ascii="Arial" w:hAnsi="Arial" w:cs="Arial"/>
                <w:i/>
                <w:sz w:val="22"/>
              </w:rPr>
              <w:t>4%</w:t>
            </w:r>
          </w:p>
        </w:tc>
        <w:tc>
          <w:tcPr>
            <w:tcW w:w="1080" w:type="dxa"/>
          </w:tcPr>
          <w:p w:rsidR="007B411B" w:rsidRPr="00481386" w:rsidRDefault="007B411B" w:rsidP="005F1046">
            <w:pPr>
              <w:jc w:val="center"/>
              <w:rPr>
                <w:rFonts w:ascii="Arial" w:hAnsi="Arial" w:cs="Arial"/>
                <w:i/>
                <w:sz w:val="22"/>
              </w:rPr>
            </w:pPr>
            <w:r w:rsidRPr="00481386">
              <w:rPr>
                <w:rFonts w:ascii="Arial" w:hAnsi="Arial" w:cs="Arial"/>
                <w:i/>
                <w:sz w:val="22"/>
              </w:rPr>
              <w:t>4%</w:t>
            </w:r>
          </w:p>
        </w:tc>
        <w:tc>
          <w:tcPr>
            <w:tcW w:w="1260" w:type="dxa"/>
          </w:tcPr>
          <w:p w:rsidR="007B411B" w:rsidRPr="00481386" w:rsidRDefault="007B411B" w:rsidP="005F1046">
            <w:pPr>
              <w:jc w:val="center"/>
              <w:rPr>
                <w:rFonts w:ascii="Arial" w:hAnsi="Arial" w:cs="Arial"/>
                <w:i/>
                <w:sz w:val="22"/>
              </w:rPr>
            </w:pPr>
            <w:r w:rsidRPr="00481386">
              <w:rPr>
                <w:rFonts w:ascii="Arial" w:hAnsi="Arial" w:cs="Arial"/>
                <w:i/>
                <w:sz w:val="22"/>
              </w:rPr>
              <w:t>3.63%</w:t>
            </w:r>
          </w:p>
        </w:tc>
        <w:tc>
          <w:tcPr>
            <w:tcW w:w="1350" w:type="dxa"/>
          </w:tcPr>
          <w:p w:rsidR="007B411B" w:rsidRPr="00481386" w:rsidRDefault="007B411B" w:rsidP="005F1046">
            <w:pPr>
              <w:jc w:val="center"/>
              <w:rPr>
                <w:rFonts w:ascii="Arial" w:hAnsi="Arial" w:cs="Arial"/>
                <w:i/>
                <w:sz w:val="22"/>
              </w:rPr>
            </w:pPr>
            <w:r w:rsidRPr="00481386">
              <w:rPr>
                <w:rFonts w:ascii="Arial" w:hAnsi="Arial" w:cs="Arial"/>
                <w:i/>
                <w:sz w:val="22"/>
              </w:rPr>
              <w:t>0%</w:t>
            </w:r>
          </w:p>
        </w:tc>
        <w:tc>
          <w:tcPr>
            <w:tcW w:w="1350" w:type="dxa"/>
          </w:tcPr>
          <w:p w:rsidR="007B411B" w:rsidRPr="00481386" w:rsidRDefault="007B411B" w:rsidP="005F1046">
            <w:pPr>
              <w:jc w:val="center"/>
              <w:rPr>
                <w:rFonts w:ascii="Arial" w:hAnsi="Arial" w:cs="Arial"/>
                <w:i/>
                <w:sz w:val="22"/>
              </w:rPr>
            </w:pPr>
            <w:r w:rsidRPr="00481386">
              <w:rPr>
                <w:rFonts w:ascii="Arial" w:hAnsi="Arial" w:cs="Arial"/>
                <w:i/>
                <w:sz w:val="22"/>
              </w:rPr>
              <w:t>0%</w:t>
            </w:r>
          </w:p>
        </w:tc>
        <w:tc>
          <w:tcPr>
            <w:tcW w:w="1316" w:type="dxa"/>
          </w:tcPr>
          <w:p w:rsidR="007B411B" w:rsidRPr="00481386" w:rsidRDefault="007B411B" w:rsidP="005F1046">
            <w:pPr>
              <w:jc w:val="center"/>
              <w:rPr>
                <w:rFonts w:ascii="Arial" w:hAnsi="Arial" w:cs="Arial"/>
                <w:i/>
                <w:sz w:val="22"/>
              </w:rPr>
            </w:pPr>
            <w:r>
              <w:rPr>
                <w:rFonts w:ascii="Arial" w:hAnsi="Arial" w:cs="Arial"/>
                <w:i/>
                <w:sz w:val="22"/>
              </w:rPr>
              <w:t>1%</w:t>
            </w:r>
          </w:p>
        </w:tc>
      </w:tr>
    </w:tbl>
    <w:p w:rsidR="008D5C0B" w:rsidRDefault="004E36FE"/>
    <w:p w:rsidR="007B411B" w:rsidRDefault="007B411B"/>
    <w:p w:rsidR="007B411B" w:rsidRPr="0091284C" w:rsidRDefault="007B411B">
      <w:pPr>
        <w:rPr>
          <w:rFonts w:ascii="Arial" w:hAnsi="Arial" w:cs="Arial"/>
          <w:b/>
          <w:sz w:val="22"/>
          <w:szCs w:val="22"/>
        </w:rPr>
      </w:pPr>
      <w:r w:rsidRPr="0091284C">
        <w:rPr>
          <w:rFonts w:ascii="Arial" w:hAnsi="Arial" w:cs="Arial"/>
          <w:b/>
          <w:sz w:val="22"/>
          <w:szCs w:val="22"/>
        </w:rPr>
        <w:t>Teacher Longevity Stipends</w:t>
      </w:r>
    </w:p>
    <w:p w:rsidR="00D40099" w:rsidRPr="0091284C" w:rsidRDefault="00D40099" w:rsidP="00D40099">
      <w:pPr>
        <w:rPr>
          <w:rFonts w:ascii="Arial" w:hAnsi="Arial" w:cs="Arial"/>
          <w:color w:val="1F497D"/>
          <w:sz w:val="22"/>
          <w:szCs w:val="22"/>
        </w:rPr>
      </w:pPr>
      <w:r w:rsidRPr="0091284C">
        <w:rPr>
          <w:rFonts w:ascii="Arial" w:hAnsi="Arial" w:cs="Arial"/>
          <w:sz w:val="22"/>
          <w:szCs w:val="22"/>
        </w:rPr>
        <w:t xml:space="preserve">The market does apply value to teachers that exceed the typical 30 year career teaching </w:t>
      </w:r>
      <w:r w:rsidR="00D87BAF" w:rsidRPr="0091284C">
        <w:rPr>
          <w:rFonts w:ascii="Arial" w:hAnsi="Arial" w:cs="Arial"/>
          <w:sz w:val="22"/>
          <w:szCs w:val="22"/>
        </w:rPr>
        <w:t>scale;</w:t>
      </w:r>
      <w:r w:rsidRPr="0091284C">
        <w:rPr>
          <w:rFonts w:ascii="Arial" w:hAnsi="Arial" w:cs="Arial"/>
          <w:sz w:val="22"/>
          <w:szCs w:val="22"/>
        </w:rPr>
        <w:t xml:space="preserve"> however compensation for experience beyond the adopted scales is based upon a stipend.  For Albemarle County Schools the stipend is $200 for each year beyond the end of the teacher scale.  It appears that our stipend is consistent with our market strategy and within market ranges</w:t>
      </w:r>
      <w:r w:rsidRPr="0091284C">
        <w:rPr>
          <w:rFonts w:ascii="Arial" w:hAnsi="Arial" w:cs="Arial"/>
          <w:color w:val="1F497D"/>
          <w:sz w:val="22"/>
          <w:szCs w:val="22"/>
        </w:rPr>
        <w:t>.</w:t>
      </w:r>
    </w:p>
    <w:p w:rsidR="00D40099" w:rsidRPr="0091284C" w:rsidRDefault="00D40099">
      <w:pPr>
        <w:rPr>
          <w:rFonts w:ascii="Arial" w:hAnsi="Arial" w:cs="Arial"/>
          <w:b/>
          <w:sz w:val="22"/>
          <w:szCs w:val="22"/>
        </w:rPr>
      </w:pPr>
    </w:p>
    <w:p w:rsidR="009C5ECE" w:rsidRPr="0091284C" w:rsidRDefault="00D40099" w:rsidP="009C5ECE">
      <w:pPr>
        <w:rPr>
          <w:rFonts w:ascii="Arial" w:hAnsi="Arial" w:cs="Arial"/>
          <w:sz w:val="22"/>
          <w:szCs w:val="22"/>
          <w:u w:val="single"/>
        </w:rPr>
      </w:pPr>
      <w:r w:rsidRPr="0091284C">
        <w:rPr>
          <w:rFonts w:ascii="Arial" w:hAnsi="Arial" w:cs="Arial"/>
          <w:b/>
          <w:sz w:val="22"/>
          <w:szCs w:val="22"/>
        </w:rPr>
        <w:t>Lump</w:t>
      </w:r>
      <w:r w:rsidR="009C5ECE" w:rsidRPr="0091284C">
        <w:rPr>
          <w:rFonts w:ascii="Arial" w:hAnsi="Arial" w:cs="Arial"/>
          <w:b/>
          <w:sz w:val="22"/>
          <w:szCs w:val="22"/>
        </w:rPr>
        <w:t xml:space="preserve"> Sum Increases </w:t>
      </w:r>
      <w:r w:rsidR="00D87BAF" w:rsidRPr="0091284C">
        <w:rPr>
          <w:rFonts w:ascii="Arial" w:hAnsi="Arial" w:cs="Arial"/>
          <w:b/>
          <w:sz w:val="22"/>
          <w:szCs w:val="22"/>
        </w:rPr>
        <w:t>for Employees</w:t>
      </w:r>
      <w:r w:rsidR="009C5ECE" w:rsidRPr="0091284C">
        <w:rPr>
          <w:rFonts w:ascii="Arial" w:hAnsi="Arial" w:cs="Arial"/>
          <w:b/>
          <w:sz w:val="22"/>
          <w:szCs w:val="22"/>
        </w:rPr>
        <w:t xml:space="preserve"> </w:t>
      </w:r>
      <w:r w:rsidR="00D87BAF" w:rsidRPr="0091284C">
        <w:rPr>
          <w:rFonts w:ascii="Arial" w:hAnsi="Arial" w:cs="Arial"/>
          <w:b/>
          <w:sz w:val="22"/>
          <w:szCs w:val="22"/>
        </w:rPr>
        <w:t>at</w:t>
      </w:r>
      <w:r w:rsidR="009C5ECE" w:rsidRPr="0091284C">
        <w:rPr>
          <w:rFonts w:ascii="Arial" w:hAnsi="Arial" w:cs="Arial"/>
          <w:b/>
          <w:sz w:val="22"/>
          <w:szCs w:val="22"/>
        </w:rPr>
        <w:t xml:space="preserve"> or Near Pay Grade Maximum</w:t>
      </w:r>
    </w:p>
    <w:p w:rsidR="009C5ECE" w:rsidRPr="0091284C" w:rsidRDefault="009C5ECE" w:rsidP="009C5ECE">
      <w:pPr>
        <w:rPr>
          <w:rFonts w:ascii="Arial" w:hAnsi="Arial" w:cs="Arial"/>
          <w:sz w:val="22"/>
          <w:szCs w:val="22"/>
        </w:rPr>
      </w:pPr>
      <w:r w:rsidRPr="0091284C">
        <w:rPr>
          <w:rFonts w:ascii="Arial" w:hAnsi="Arial" w:cs="Arial"/>
          <w:sz w:val="22"/>
          <w:szCs w:val="22"/>
        </w:rPr>
        <w:t xml:space="preserve">Prior to 2009, there were many years where there was a merit increase and the pay grade salary scale adjusted.  Typically, these salary scale increases were not as great as the merit increase percent.  For those employees with salaries at or very near maximum, the effect was that their base salaries would be increased to the extent that the newly-adjusted salary scale </w:t>
      </w:r>
      <w:r w:rsidRPr="0091284C">
        <w:rPr>
          <w:rFonts w:ascii="Arial" w:hAnsi="Arial" w:cs="Arial"/>
          <w:sz w:val="22"/>
          <w:szCs w:val="22"/>
        </w:rPr>
        <w:lastRenderedPageBreak/>
        <w:t xml:space="preserve">would allow.  Additionally, there was some consideration given to these employees that were ‘losing money’, and for a number of years they received one-time a lump sum payment equal to the amount of money that was not put into their base salaries but that they would have theoretically received over the course of the following year if they were not capped. </w:t>
      </w:r>
    </w:p>
    <w:p w:rsidR="009C5ECE" w:rsidRPr="0091284C" w:rsidRDefault="009C5ECE" w:rsidP="009C5ECE">
      <w:pPr>
        <w:rPr>
          <w:rFonts w:ascii="Arial" w:hAnsi="Arial" w:cs="Arial"/>
          <w:sz w:val="22"/>
          <w:szCs w:val="22"/>
        </w:rPr>
      </w:pPr>
      <w:r w:rsidRPr="0091284C">
        <w:rPr>
          <w:rFonts w:ascii="Arial" w:hAnsi="Arial" w:cs="Arial"/>
          <w:sz w:val="22"/>
          <w:szCs w:val="22"/>
        </w:rPr>
        <w:t xml:space="preserve">In 2011, the scale was not increased.   As a result, employees currently at maximum would receive no increase at </w:t>
      </w:r>
      <w:r w:rsidR="00D87BAF" w:rsidRPr="0091284C">
        <w:rPr>
          <w:rFonts w:ascii="Arial" w:hAnsi="Arial" w:cs="Arial"/>
          <w:sz w:val="22"/>
          <w:szCs w:val="22"/>
        </w:rPr>
        <w:t>all</w:t>
      </w:r>
      <w:r w:rsidRPr="0091284C">
        <w:rPr>
          <w:rFonts w:ascii="Arial" w:hAnsi="Arial" w:cs="Arial"/>
          <w:sz w:val="22"/>
          <w:szCs w:val="22"/>
        </w:rPr>
        <w:t xml:space="preserve"> or very little if they are near maximum. Therefore,</w:t>
      </w:r>
      <w:r w:rsidR="00D87BAF">
        <w:rPr>
          <w:rFonts w:ascii="Arial" w:hAnsi="Arial" w:cs="Arial"/>
          <w:sz w:val="22"/>
          <w:szCs w:val="22"/>
        </w:rPr>
        <w:t xml:space="preserve"> consistent with past practice,</w:t>
      </w:r>
      <w:r w:rsidRPr="0091284C">
        <w:rPr>
          <w:rFonts w:ascii="Arial" w:hAnsi="Arial" w:cs="Arial"/>
          <w:sz w:val="22"/>
          <w:szCs w:val="22"/>
        </w:rPr>
        <w:t xml:space="preserve"> a lump-sum increase </w:t>
      </w:r>
      <w:r w:rsidR="00D87BAF">
        <w:rPr>
          <w:rFonts w:ascii="Arial" w:hAnsi="Arial" w:cs="Arial"/>
          <w:sz w:val="22"/>
          <w:szCs w:val="22"/>
        </w:rPr>
        <w:t xml:space="preserve">for those </w:t>
      </w:r>
      <w:r w:rsidRPr="0091284C">
        <w:rPr>
          <w:rFonts w:ascii="Arial" w:hAnsi="Arial" w:cs="Arial"/>
          <w:sz w:val="22"/>
          <w:szCs w:val="22"/>
        </w:rPr>
        <w:t>affected employees</w:t>
      </w:r>
      <w:r w:rsidR="00D87BAF">
        <w:rPr>
          <w:rFonts w:ascii="Arial" w:hAnsi="Arial" w:cs="Arial"/>
          <w:sz w:val="22"/>
          <w:szCs w:val="22"/>
        </w:rPr>
        <w:t xml:space="preserve"> will be provided</w:t>
      </w:r>
      <w:r w:rsidR="00FA0C86">
        <w:rPr>
          <w:rFonts w:ascii="Arial" w:hAnsi="Arial" w:cs="Arial"/>
          <w:sz w:val="22"/>
          <w:szCs w:val="22"/>
        </w:rPr>
        <w:t>.</w:t>
      </w:r>
    </w:p>
    <w:p w:rsidR="00D40099" w:rsidRPr="0091284C" w:rsidRDefault="00D40099">
      <w:pPr>
        <w:rPr>
          <w:rFonts w:ascii="Arial" w:hAnsi="Arial" w:cs="Arial"/>
          <w:b/>
          <w:sz w:val="22"/>
          <w:szCs w:val="22"/>
        </w:rPr>
      </w:pPr>
    </w:p>
    <w:sectPr w:rsidR="00D40099" w:rsidRPr="0091284C" w:rsidSect="000F6A7B">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36FE" w:rsidRDefault="004E36FE" w:rsidP="0099075D">
      <w:r>
        <w:separator/>
      </w:r>
    </w:p>
  </w:endnote>
  <w:endnote w:type="continuationSeparator" w:id="0">
    <w:p w:rsidR="004E36FE" w:rsidRDefault="004E36FE" w:rsidP="009907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36FE" w:rsidRDefault="004E36FE" w:rsidP="0099075D">
      <w:r>
        <w:separator/>
      </w:r>
    </w:p>
  </w:footnote>
  <w:footnote w:type="continuationSeparator" w:id="0">
    <w:p w:rsidR="004E36FE" w:rsidRDefault="004E36FE" w:rsidP="009907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75D" w:rsidRDefault="0099075D">
    <w:pPr>
      <w:pStyle w:val="Header"/>
    </w:pPr>
    <w:r>
      <w:t>Attachment 2</w:t>
    </w:r>
  </w:p>
  <w:p w:rsidR="0099075D" w:rsidRDefault="0099075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217B3"/>
    <w:multiLevelType w:val="hybridMultilevel"/>
    <w:tmpl w:val="85F22B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B12606E"/>
    <w:multiLevelType w:val="hybridMultilevel"/>
    <w:tmpl w:val="67FEE9E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3C3918F9"/>
    <w:multiLevelType w:val="hybridMultilevel"/>
    <w:tmpl w:val="5DB66888"/>
    <w:lvl w:ilvl="0" w:tplc="FFFFFFF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79B014F6"/>
    <w:multiLevelType w:val="hybridMultilevel"/>
    <w:tmpl w:val="8FBEF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CB3C3F"/>
    <w:rsid w:val="00034FD4"/>
    <w:rsid w:val="00083EDD"/>
    <w:rsid w:val="000F6A7B"/>
    <w:rsid w:val="001246F5"/>
    <w:rsid w:val="00124F1A"/>
    <w:rsid w:val="00133D80"/>
    <w:rsid w:val="00166A04"/>
    <w:rsid w:val="001C6723"/>
    <w:rsid w:val="001F662C"/>
    <w:rsid w:val="00210CCD"/>
    <w:rsid w:val="002445FD"/>
    <w:rsid w:val="00280625"/>
    <w:rsid w:val="003B3BF4"/>
    <w:rsid w:val="00424AAB"/>
    <w:rsid w:val="00467287"/>
    <w:rsid w:val="004E36FE"/>
    <w:rsid w:val="004E6395"/>
    <w:rsid w:val="00504FD6"/>
    <w:rsid w:val="00542005"/>
    <w:rsid w:val="005761EE"/>
    <w:rsid w:val="00584529"/>
    <w:rsid w:val="00661932"/>
    <w:rsid w:val="006A638F"/>
    <w:rsid w:val="006D36EB"/>
    <w:rsid w:val="007B411B"/>
    <w:rsid w:val="007C0537"/>
    <w:rsid w:val="007C33CE"/>
    <w:rsid w:val="00812182"/>
    <w:rsid w:val="0084520E"/>
    <w:rsid w:val="0091284C"/>
    <w:rsid w:val="00953C07"/>
    <w:rsid w:val="009844BD"/>
    <w:rsid w:val="0099075D"/>
    <w:rsid w:val="00994206"/>
    <w:rsid w:val="009C5ECE"/>
    <w:rsid w:val="00A47FBD"/>
    <w:rsid w:val="00B24E31"/>
    <w:rsid w:val="00B845D1"/>
    <w:rsid w:val="00BD7621"/>
    <w:rsid w:val="00BE0053"/>
    <w:rsid w:val="00C127CA"/>
    <w:rsid w:val="00C37E94"/>
    <w:rsid w:val="00C752C7"/>
    <w:rsid w:val="00CA3A6A"/>
    <w:rsid w:val="00CB3C3F"/>
    <w:rsid w:val="00D05D60"/>
    <w:rsid w:val="00D26387"/>
    <w:rsid w:val="00D340E1"/>
    <w:rsid w:val="00D34CDF"/>
    <w:rsid w:val="00D35145"/>
    <w:rsid w:val="00D40099"/>
    <w:rsid w:val="00D46572"/>
    <w:rsid w:val="00D54E9C"/>
    <w:rsid w:val="00D87BAF"/>
    <w:rsid w:val="00E174F3"/>
    <w:rsid w:val="00E56294"/>
    <w:rsid w:val="00EE4DC6"/>
    <w:rsid w:val="00FA0C86"/>
    <w:rsid w:val="00FB504F"/>
    <w:rsid w:val="00FB61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C3F"/>
    <w:pPr>
      <w:widowControl w:val="0"/>
      <w:snapToGrid w:val="0"/>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CB3C3F"/>
    <w:pPr>
      <w:ind w:left="90"/>
    </w:pPr>
    <w:rPr>
      <w:rFonts w:ascii="Times New Roman" w:hAnsi="Times New Roman"/>
    </w:rPr>
  </w:style>
  <w:style w:type="character" w:customStyle="1" w:styleId="BodyTextIndentChar">
    <w:name w:val="Body Text Indent Char"/>
    <w:basedOn w:val="DefaultParagraphFont"/>
    <w:link w:val="BodyTextIndent"/>
    <w:rsid w:val="00CB3C3F"/>
    <w:rPr>
      <w:rFonts w:ascii="Times New Roman" w:eastAsia="Times New Roman" w:hAnsi="Times New Roman" w:cs="Times New Roman"/>
      <w:sz w:val="24"/>
      <w:szCs w:val="20"/>
    </w:rPr>
  </w:style>
  <w:style w:type="table" w:styleId="TableGrid">
    <w:name w:val="Table Grid"/>
    <w:basedOn w:val="TableNormal"/>
    <w:rsid w:val="00CB3C3F"/>
    <w:pPr>
      <w:widowControl w:val="0"/>
      <w:snapToGri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B3C3F"/>
    <w:pPr>
      <w:ind w:left="720"/>
      <w:contextualSpacing/>
    </w:pPr>
  </w:style>
  <w:style w:type="paragraph" w:styleId="Header">
    <w:name w:val="header"/>
    <w:basedOn w:val="Normal"/>
    <w:link w:val="HeaderChar"/>
    <w:uiPriority w:val="99"/>
    <w:unhideWhenUsed/>
    <w:rsid w:val="0099075D"/>
    <w:pPr>
      <w:tabs>
        <w:tab w:val="center" w:pos="4680"/>
        <w:tab w:val="right" w:pos="9360"/>
      </w:tabs>
    </w:pPr>
  </w:style>
  <w:style w:type="character" w:customStyle="1" w:styleId="HeaderChar">
    <w:name w:val="Header Char"/>
    <w:basedOn w:val="DefaultParagraphFont"/>
    <w:link w:val="Header"/>
    <w:uiPriority w:val="99"/>
    <w:rsid w:val="0099075D"/>
    <w:rPr>
      <w:rFonts w:ascii="Courier New" w:eastAsia="Times New Roman" w:hAnsi="Courier New" w:cs="Times New Roman"/>
      <w:sz w:val="24"/>
      <w:szCs w:val="20"/>
    </w:rPr>
  </w:style>
  <w:style w:type="paragraph" w:styleId="Footer">
    <w:name w:val="footer"/>
    <w:basedOn w:val="Normal"/>
    <w:link w:val="FooterChar"/>
    <w:uiPriority w:val="99"/>
    <w:semiHidden/>
    <w:unhideWhenUsed/>
    <w:rsid w:val="0099075D"/>
    <w:pPr>
      <w:tabs>
        <w:tab w:val="center" w:pos="4680"/>
        <w:tab w:val="right" w:pos="9360"/>
      </w:tabs>
    </w:pPr>
  </w:style>
  <w:style w:type="character" w:customStyle="1" w:styleId="FooterChar">
    <w:name w:val="Footer Char"/>
    <w:basedOn w:val="DefaultParagraphFont"/>
    <w:link w:val="Footer"/>
    <w:uiPriority w:val="99"/>
    <w:semiHidden/>
    <w:rsid w:val="0099075D"/>
    <w:rPr>
      <w:rFonts w:ascii="Courier New" w:eastAsia="Times New Roman" w:hAnsi="Courier New" w:cs="Times New Roman"/>
      <w:sz w:val="24"/>
      <w:szCs w:val="20"/>
    </w:rPr>
  </w:style>
  <w:style w:type="paragraph" w:styleId="BalloonText">
    <w:name w:val="Balloon Text"/>
    <w:basedOn w:val="Normal"/>
    <w:link w:val="BalloonTextChar"/>
    <w:uiPriority w:val="99"/>
    <w:semiHidden/>
    <w:unhideWhenUsed/>
    <w:rsid w:val="0099075D"/>
    <w:rPr>
      <w:rFonts w:ascii="Tahoma" w:hAnsi="Tahoma" w:cs="Tahoma"/>
      <w:sz w:val="16"/>
      <w:szCs w:val="16"/>
    </w:rPr>
  </w:style>
  <w:style w:type="character" w:customStyle="1" w:styleId="BalloonTextChar">
    <w:name w:val="Balloon Text Char"/>
    <w:basedOn w:val="DefaultParagraphFont"/>
    <w:link w:val="BalloonText"/>
    <w:uiPriority w:val="99"/>
    <w:semiHidden/>
    <w:rsid w:val="0099075D"/>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3280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865</Words>
  <Characters>4935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County of Albemarle</Company>
  <LinksUpToDate>false</LinksUpToDate>
  <CharactersWithSpaces>5789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Gerome</dc:creator>
  <cp:lastModifiedBy>lgerome</cp:lastModifiedBy>
  <cp:revision>2</cp:revision>
  <cp:lastPrinted>2011-09-30T19:07:00Z</cp:lastPrinted>
  <dcterms:created xsi:type="dcterms:W3CDTF">2011-10-03T13:10:00Z</dcterms:created>
  <dcterms:modified xsi:type="dcterms:W3CDTF">2011-10-03T13:10:00Z</dcterms:modified>
</cp:coreProperties>
</file>